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FD0E" w14:textId="4A33BA3D" w:rsidR="00222EA7" w:rsidRDefault="004C0471" w:rsidP="004C0471">
      <w:pPr>
        <w:outlineLvl w:val="0"/>
        <w:rPr>
          <w:rFonts w:ascii="Arial" w:hAnsi="Arial" w:cs="Arial"/>
          <w:b/>
          <w:sz w:val="24"/>
        </w:rPr>
      </w:pPr>
      <w:bookmarkStart w:id="0" w:name="_GoBack"/>
      <w:bookmarkEnd w:id="0"/>
      <w:r w:rsidRPr="00445EA7">
        <w:rPr>
          <w:rFonts w:ascii="Arial" w:hAnsi="Arial" w:cs="Arial"/>
          <w:b/>
          <w:sz w:val="24"/>
        </w:rPr>
        <w:t xml:space="preserve">Würfle einen Song </w:t>
      </w:r>
    </w:p>
    <w:p w14:paraId="6BB32F44" w14:textId="77777777" w:rsidR="00222EA7" w:rsidRDefault="00222EA7" w:rsidP="004C0471">
      <w:pPr>
        <w:outlineLvl w:val="0"/>
        <w:rPr>
          <w:rFonts w:ascii="Arial" w:hAnsi="Arial" w:cs="Arial"/>
          <w:b/>
          <w:sz w:val="24"/>
        </w:rPr>
      </w:pPr>
    </w:p>
    <w:p w14:paraId="442FF2AF" w14:textId="5217D016" w:rsidR="004C0471" w:rsidRPr="00222EA7" w:rsidRDefault="004C0471" w:rsidP="004C0471">
      <w:pPr>
        <w:outlineLvl w:val="0"/>
        <w:rPr>
          <w:rFonts w:ascii="Arial" w:hAnsi="Arial" w:cs="Arial"/>
          <w:b/>
          <w:sz w:val="24"/>
        </w:rPr>
      </w:pPr>
      <w:r w:rsidRPr="00222EA7">
        <w:rPr>
          <w:rFonts w:ascii="Arial" w:hAnsi="Arial" w:cs="Arial"/>
          <w:b/>
          <w:sz w:val="24"/>
        </w:rPr>
        <w:t>Lernprozess beurteilen</w:t>
      </w:r>
    </w:p>
    <w:p w14:paraId="40F14E61" w14:textId="77777777" w:rsidR="004C0471" w:rsidRPr="00445EA7" w:rsidRDefault="004C0471" w:rsidP="004C0471">
      <w:pPr>
        <w:rPr>
          <w:rFonts w:ascii="Arial" w:hAnsi="Arial" w:cs="Arial"/>
          <w:sz w:val="20"/>
          <w:szCs w:val="20"/>
        </w:rPr>
      </w:pPr>
    </w:p>
    <w:p w14:paraId="0458C3B9" w14:textId="77777777" w:rsidR="007D4D6C" w:rsidRPr="00445EA7" w:rsidRDefault="007D4D6C" w:rsidP="00550AB2">
      <w:pPr>
        <w:rPr>
          <w:rFonts w:ascii="Arial" w:hAnsi="Arial" w:cs="Arial"/>
          <w:sz w:val="20"/>
          <w:szCs w:val="20"/>
        </w:rPr>
      </w:pPr>
      <w:r w:rsidRPr="00445EA7">
        <w:rPr>
          <w:rFonts w:ascii="Arial" w:hAnsi="Arial" w:cs="Arial"/>
          <w:sz w:val="20"/>
          <w:szCs w:val="20"/>
        </w:rPr>
        <w:t xml:space="preserve">Die Vorlage zeigt mögliche Beurteilungskriterien anhand </w:t>
      </w:r>
      <w:r w:rsidR="004C0471" w:rsidRPr="00445EA7">
        <w:rPr>
          <w:rFonts w:ascii="Arial" w:hAnsi="Arial" w:cs="Arial"/>
          <w:sz w:val="20"/>
          <w:szCs w:val="20"/>
        </w:rPr>
        <w:t xml:space="preserve">zwei </w:t>
      </w:r>
      <w:r w:rsidR="00A8604D" w:rsidRPr="00445EA7">
        <w:rPr>
          <w:rFonts w:ascii="Arial" w:hAnsi="Arial" w:cs="Arial"/>
          <w:sz w:val="20"/>
          <w:szCs w:val="20"/>
        </w:rPr>
        <w:t>fokussierter Aspekte</w:t>
      </w:r>
      <w:r w:rsidRPr="00445EA7">
        <w:rPr>
          <w:rFonts w:ascii="Arial" w:hAnsi="Arial" w:cs="Arial"/>
          <w:sz w:val="20"/>
          <w:szCs w:val="20"/>
        </w:rPr>
        <w:t xml:space="preserve"> des Lernprozesses. </w:t>
      </w:r>
    </w:p>
    <w:p w14:paraId="651C5E0D" w14:textId="551ED735" w:rsidR="007D4D6C" w:rsidRPr="00445EA7" w:rsidRDefault="007D4D6C" w:rsidP="00550AB2">
      <w:pPr>
        <w:rPr>
          <w:rFonts w:ascii="Arial" w:hAnsi="Arial" w:cs="Arial"/>
          <w:sz w:val="20"/>
          <w:szCs w:val="20"/>
        </w:rPr>
      </w:pPr>
      <w:r w:rsidRPr="00445EA7">
        <w:rPr>
          <w:rFonts w:ascii="Arial" w:hAnsi="Arial" w:cs="Arial"/>
          <w:sz w:val="20"/>
          <w:szCs w:val="20"/>
        </w:rPr>
        <w:t>Es kann selbstverständlich eine Auswahl getroffen</w:t>
      </w:r>
      <w:r w:rsidR="005D1B65" w:rsidRPr="00445EA7">
        <w:rPr>
          <w:rFonts w:ascii="Arial" w:hAnsi="Arial" w:cs="Arial"/>
          <w:sz w:val="20"/>
          <w:szCs w:val="20"/>
        </w:rPr>
        <w:t xml:space="preserve"> werden</w:t>
      </w:r>
      <w:r w:rsidRPr="00445EA7">
        <w:rPr>
          <w:rFonts w:ascii="Arial" w:hAnsi="Arial" w:cs="Arial"/>
          <w:sz w:val="20"/>
          <w:szCs w:val="20"/>
        </w:rPr>
        <w:t xml:space="preserve">. </w:t>
      </w:r>
      <w:r w:rsidR="005D1B65" w:rsidRPr="00445EA7">
        <w:rPr>
          <w:rFonts w:ascii="Arial" w:hAnsi="Arial" w:cs="Arial"/>
          <w:sz w:val="20"/>
          <w:szCs w:val="20"/>
        </w:rPr>
        <w:t>D</w:t>
      </w:r>
      <w:r w:rsidR="00A8604D" w:rsidRPr="00445EA7">
        <w:rPr>
          <w:rFonts w:ascii="Arial" w:hAnsi="Arial" w:cs="Arial"/>
          <w:sz w:val="20"/>
          <w:szCs w:val="20"/>
        </w:rPr>
        <w:t>enkbar</w:t>
      </w:r>
      <w:r w:rsidR="005D1B65" w:rsidRPr="00445EA7">
        <w:rPr>
          <w:rFonts w:ascii="Arial" w:hAnsi="Arial" w:cs="Arial"/>
          <w:sz w:val="20"/>
          <w:szCs w:val="20"/>
        </w:rPr>
        <w:t xml:space="preserve"> ist auch</w:t>
      </w:r>
      <w:r w:rsidR="00A8604D" w:rsidRPr="00445EA7">
        <w:rPr>
          <w:rFonts w:ascii="Arial" w:hAnsi="Arial" w:cs="Arial"/>
          <w:sz w:val="20"/>
          <w:szCs w:val="20"/>
        </w:rPr>
        <w:t>, nur bei einem Teil der Schül</w:t>
      </w:r>
      <w:r w:rsidRPr="00445EA7">
        <w:rPr>
          <w:rFonts w:ascii="Arial" w:hAnsi="Arial" w:cs="Arial"/>
          <w:sz w:val="20"/>
          <w:szCs w:val="20"/>
        </w:rPr>
        <w:t>erinnen und Schüler pro Klasse eine Lernprozessbeurteilung</w:t>
      </w:r>
      <w:r w:rsidR="00A8604D" w:rsidRPr="00445EA7">
        <w:rPr>
          <w:rFonts w:ascii="Arial" w:hAnsi="Arial" w:cs="Arial"/>
          <w:sz w:val="20"/>
          <w:szCs w:val="20"/>
        </w:rPr>
        <w:t xml:space="preserve"> vorzunehmen und i</w:t>
      </w:r>
      <w:r w:rsidR="005D1B65" w:rsidRPr="00445EA7">
        <w:rPr>
          <w:rFonts w:ascii="Arial" w:hAnsi="Arial" w:cs="Arial"/>
          <w:sz w:val="20"/>
          <w:szCs w:val="20"/>
        </w:rPr>
        <w:t>n einem</w:t>
      </w:r>
      <w:r w:rsidRPr="00445EA7">
        <w:rPr>
          <w:rFonts w:ascii="Arial" w:hAnsi="Arial" w:cs="Arial"/>
          <w:sz w:val="20"/>
          <w:szCs w:val="20"/>
        </w:rPr>
        <w:t xml:space="preserve"> </w:t>
      </w:r>
      <w:r w:rsidR="005D1B65" w:rsidRPr="00445EA7">
        <w:rPr>
          <w:rFonts w:ascii="Arial" w:hAnsi="Arial" w:cs="Arial"/>
          <w:sz w:val="20"/>
          <w:szCs w:val="20"/>
        </w:rPr>
        <w:t>späteren</w:t>
      </w:r>
      <w:r w:rsidRPr="00445EA7">
        <w:rPr>
          <w:rFonts w:ascii="Arial" w:hAnsi="Arial" w:cs="Arial"/>
          <w:sz w:val="20"/>
          <w:szCs w:val="20"/>
        </w:rPr>
        <w:t xml:space="preserve"> </w:t>
      </w:r>
      <w:r w:rsidR="00F27ED3">
        <w:rPr>
          <w:rFonts w:ascii="Arial" w:hAnsi="Arial" w:cs="Arial"/>
          <w:sz w:val="20"/>
          <w:szCs w:val="20"/>
        </w:rPr>
        <w:t xml:space="preserve">Lernarrangement andere </w:t>
      </w:r>
      <w:r w:rsidR="00AA33CE" w:rsidRPr="00445EA7">
        <w:rPr>
          <w:rFonts w:ascii="Arial" w:hAnsi="Arial" w:cs="Arial"/>
          <w:sz w:val="20"/>
          <w:szCs w:val="20"/>
        </w:rPr>
        <w:t xml:space="preserve">zu beobachten und </w:t>
      </w:r>
      <w:r w:rsidR="00730C47">
        <w:rPr>
          <w:rFonts w:ascii="Arial" w:hAnsi="Arial" w:cs="Arial"/>
          <w:sz w:val="20"/>
          <w:szCs w:val="20"/>
        </w:rPr>
        <w:t xml:space="preserve">zu </w:t>
      </w:r>
      <w:r w:rsidR="00AA33CE" w:rsidRPr="00445EA7">
        <w:rPr>
          <w:rFonts w:ascii="Arial" w:hAnsi="Arial" w:cs="Arial"/>
          <w:sz w:val="20"/>
          <w:szCs w:val="20"/>
        </w:rPr>
        <w:t>beurteilen</w:t>
      </w:r>
      <w:r w:rsidRPr="00445EA7">
        <w:rPr>
          <w:rFonts w:ascii="Arial" w:hAnsi="Arial" w:cs="Arial"/>
          <w:sz w:val="20"/>
          <w:szCs w:val="20"/>
        </w:rPr>
        <w:t xml:space="preserve">. </w:t>
      </w:r>
    </w:p>
    <w:p w14:paraId="0C50F5C9" w14:textId="72CE096C" w:rsidR="007D4D6C" w:rsidRDefault="00AA33CE" w:rsidP="00550AB2">
      <w:pPr>
        <w:rPr>
          <w:rFonts w:ascii="Arial" w:hAnsi="Arial" w:cs="Arial"/>
          <w:sz w:val="20"/>
          <w:szCs w:val="20"/>
        </w:rPr>
      </w:pPr>
      <w:r w:rsidRPr="00445EA7">
        <w:rPr>
          <w:rFonts w:ascii="Arial" w:hAnsi="Arial" w:cs="Arial"/>
          <w:sz w:val="20"/>
          <w:szCs w:val="20"/>
        </w:rPr>
        <w:t>Die</w:t>
      </w:r>
      <w:r w:rsidR="007D4D6C" w:rsidRPr="00445EA7">
        <w:rPr>
          <w:rFonts w:ascii="Arial" w:hAnsi="Arial" w:cs="Arial"/>
          <w:sz w:val="20"/>
          <w:szCs w:val="20"/>
        </w:rPr>
        <w:t xml:space="preserve"> Abstufungen </w:t>
      </w:r>
      <w:r w:rsidRPr="00445EA7">
        <w:rPr>
          <w:rFonts w:ascii="Arial" w:hAnsi="Arial" w:cs="Arial"/>
          <w:sz w:val="20"/>
          <w:szCs w:val="20"/>
        </w:rPr>
        <w:t xml:space="preserve">und </w:t>
      </w:r>
      <w:r w:rsidR="007D4D6C" w:rsidRPr="00445EA7">
        <w:rPr>
          <w:rFonts w:ascii="Arial" w:hAnsi="Arial" w:cs="Arial"/>
          <w:sz w:val="20"/>
          <w:szCs w:val="20"/>
        </w:rPr>
        <w:t>B</w:t>
      </w:r>
      <w:r w:rsidR="004C276A" w:rsidRPr="00445EA7">
        <w:rPr>
          <w:rFonts w:ascii="Arial" w:hAnsi="Arial" w:cs="Arial"/>
          <w:sz w:val="20"/>
          <w:szCs w:val="20"/>
        </w:rPr>
        <w:t>eurteilungsformen</w:t>
      </w:r>
      <w:r w:rsidR="007D4D6C" w:rsidRPr="00445EA7">
        <w:rPr>
          <w:rFonts w:ascii="Arial" w:hAnsi="Arial" w:cs="Arial"/>
          <w:sz w:val="20"/>
          <w:szCs w:val="20"/>
        </w:rPr>
        <w:t xml:space="preserve"> </w:t>
      </w:r>
      <w:r w:rsidR="004C276A" w:rsidRPr="00445EA7">
        <w:rPr>
          <w:rFonts w:ascii="Arial" w:hAnsi="Arial" w:cs="Arial"/>
          <w:sz w:val="20"/>
          <w:szCs w:val="20"/>
        </w:rPr>
        <w:t>können angepasst und verändert werden</w:t>
      </w:r>
      <w:r w:rsidR="00C038AC">
        <w:rPr>
          <w:rFonts w:ascii="Arial" w:hAnsi="Arial" w:cs="Arial"/>
          <w:sz w:val="20"/>
          <w:szCs w:val="20"/>
        </w:rPr>
        <w:t xml:space="preserve"> (</w:t>
      </w:r>
      <w:r w:rsidR="007D4D6C" w:rsidRPr="00445EA7">
        <w:rPr>
          <w:rFonts w:ascii="Arial" w:hAnsi="Arial" w:cs="Arial"/>
          <w:sz w:val="20"/>
          <w:szCs w:val="20"/>
        </w:rPr>
        <w:t>z.B. Punkte oder Prädikat</w:t>
      </w:r>
      <w:r w:rsidR="004C276A" w:rsidRPr="00445EA7">
        <w:rPr>
          <w:rFonts w:ascii="Arial" w:hAnsi="Arial" w:cs="Arial"/>
          <w:sz w:val="20"/>
          <w:szCs w:val="20"/>
        </w:rPr>
        <w:t>e</w:t>
      </w:r>
      <w:r w:rsidR="007D4D6C" w:rsidRPr="00445EA7">
        <w:rPr>
          <w:rFonts w:ascii="Arial" w:hAnsi="Arial" w:cs="Arial"/>
          <w:sz w:val="20"/>
          <w:szCs w:val="20"/>
        </w:rPr>
        <w:t xml:space="preserve">). </w:t>
      </w:r>
    </w:p>
    <w:p w14:paraId="13BB193D" w14:textId="77777777" w:rsidR="004C0471" w:rsidRPr="00445EA7" w:rsidRDefault="004C0471" w:rsidP="004C0471">
      <w:pPr>
        <w:rPr>
          <w:rFonts w:ascii="Arial" w:hAnsi="Arial" w:cs="Arial"/>
          <w:sz w:val="20"/>
          <w:szCs w:val="20"/>
        </w:rPr>
      </w:pPr>
    </w:p>
    <w:p w14:paraId="3E741C61" w14:textId="31FFB29C" w:rsidR="00550AB2" w:rsidRDefault="004C0471" w:rsidP="00550AB2">
      <w:pPr>
        <w:outlineLvl w:val="0"/>
        <w:rPr>
          <w:rFonts w:ascii="Arial" w:hAnsi="Arial" w:cs="Arial"/>
          <w:b/>
          <w:sz w:val="20"/>
          <w:szCs w:val="20"/>
        </w:rPr>
      </w:pPr>
      <w:r w:rsidRPr="00445EA7">
        <w:rPr>
          <w:rFonts w:ascii="Arial" w:hAnsi="Arial" w:cs="Arial"/>
          <w:b/>
          <w:sz w:val="20"/>
          <w:szCs w:val="20"/>
        </w:rPr>
        <w:t>Förderhinweise nutzen</w:t>
      </w:r>
    </w:p>
    <w:p w14:paraId="1281EC62" w14:textId="77777777" w:rsidR="00730C47" w:rsidRDefault="00730C47" w:rsidP="00550AB2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9"/>
        <w:gridCol w:w="473"/>
        <w:gridCol w:w="459"/>
        <w:gridCol w:w="459"/>
      </w:tblGrid>
      <w:tr w:rsidR="00730C47" w:rsidRPr="00445EA7" w14:paraId="3024BE6F" w14:textId="77777777" w:rsidTr="00222EA7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B8B54" w14:textId="77777777" w:rsidR="00730C47" w:rsidRPr="00445EA7" w:rsidRDefault="00730C47" w:rsidP="004C618F">
            <w:pPr>
              <w:outlineLvl w:val="0"/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Schülerinnen und Schüler können...</w:t>
            </w:r>
          </w:p>
          <w:p w14:paraId="516CEB62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EEE95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++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3BE1E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165A1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-</w:t>
            </w:r>
          </w:p>
        </w:tc>
      </w:tr>
      <w:tr w:rsidR="00730C47" w:rsidRPr="00445EA7" w14:paraId="36EB6AD6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636" w14:textId="77777777" w:rsidR="00730C4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...das Vorgehen und die Systematik im Lernjournal festhalten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4EB8FF3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E17F2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9815F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4E6EA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  <w:tr w:rsidR="00730C47" w:rsidRPr="00445EA7" w14:paraId="46CDD6D6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66B1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... Zwischenlösungen überprüfen und überarbeiten und Optimierungsmöglichkeiten sichtbar machen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6664AB3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9EC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05C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E81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  <w:tr w:rsidR="00730C47" w:rsidRPr="00445EA7" w14:paraId="0945661D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9FD7" w14:textId="73F943B9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..im Lernjournal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Höreindrücke,</w:t>
            </w:r>
            <w:r w:rsidRPr="00445EA7">
              <w:rPr>
                <w:rFonts w:ascii="Arial" w:hAnsi="Arial" w:cs="Arial"/>
                <w:sz w:val="20"/>
              </w:rPr>
              <w:t>klangliche</w:t>
            </w:r>
            <w:proofErr w:type="spellEnd"/>
            <w:proofErr w:type="gramEnd"/>
            <w:r w:rsidRPr="00445EA7">
              <w:rPr>
                <w:rFonts w:ascii="Arial" w:hAnsi="Arial" w:cs="Arial"/>
                <w:sz w:val="20"/>
              </w:rPr>
              <w:t xml:space="preserve"> Verbesserungen und Übungstechniken festhalten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C7BDB9D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E14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926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65F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  <w:tr w:rsidR="00730C47" w:rsidRPr="00445EA7" w14:paraId="651949A4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3B8" w14:textId="1745356A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</w:t>
            </w:r>
            <w:r w:rsidRPr="00445EA7">
              <w:rPr>
                <w:rFonts w:ascii="Arial" w:hAnsi="Arial" w:cs="Arial"/>
                <w:sz w:val="20"/>
              </w:rPr>
              <w:t xml:space="preserve">ihre/seine Fähigkeiten und Kenntnisse in Bezug auf Rhythmus, Melodie, Harmonie und Notation einschätzen </w:t>
            </w:r>
            <w:r>
              <w:rPr>
                <w:rFonts w:ascii="Arial" w:hAnsi="Arial" w:cs="Arial"/>
                <w:sz w:val="20"/>
              </w:rPr>
              <w:t>(</w:t>
            </w:r>
            <w:r w:rsidRPr="00445EA7">
              <w:rPr>
                <w:rFonts w:ascii="Arial" w:hAnsi="Arial" w:cs="Arial"/>
                <w:sz w:val="20"/>
              </w:rPr>
              <w:sym w:font="Wingdings" w:char="F0E0"/>
            </w:r>
            <w:r w:rsidRPr="00445EA7">
              <w:rPr>
                <w:rFonts w:ascii="Arial" w:hAnsi="Arial" w:cs="Arial"/>
                <w:sz w:val="20"/>
              </w:rPr>
              <w:t xml:space="preserve"> Selbsteinschätzungsbogen</w:t>
            </w:r>
            <w:r>
              <w:rPr>
                <w:rFonts w:ascii="Arial" w:hAnsi="Arial" w:cs="Arial"/>
                <w:sz w:val="20"/>
              </w:rPr>
              <w:t>).</w:t>
            </w:r>
          </w:p>
          <w:p w14:paraId="14E041A1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169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4A0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1528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  <w:tr w:rsidR="00730C47" w:rsidRPr="00445EA7" w14:paraId="22309AB4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591" w14:textId="77777777" w:rsidR="00730C47" w:rsidRDefault="00730C47" w:rsidP="004C618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091B7F1D" w14:textId="77777777" w:rsidR="00730C47" w:rsidRPr="00445EA7" w:rsidRDefault="00730C47" w:rsidP="004C618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45EA7">
              <w:rPr>
                <w:rFonts w:ascii="Arial" w:hAnsi="Arial" w:cs="Arial"/>
                <w:b/>
                <w:sz w:val="20"/>
              </w:rPr>
              <w:t>Prädikat/ Note</w:t>
            </w:r>
          </w:p>
          <w:p w14:paraId="7EE8414A" w14:textId="77777777" w:rsidR="00730C47" w:rsidRPr="00445EA7" w:rsidRDefault="00730C47" w:rsidP="004C618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835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60455E" w14:textId="77777777" w:rsidR="004C0471" w:rsidRPr="00445EA7" w:rsidRDefault="004C0471" w:rsidP="004C0471">
      <w:pPr>
        <w:rPr>
          <w:rFonts w:ascii="Arial" w:hAnsi="Arial" w:cs="Arial"/>
          <w:sz w:val="20"/>
          <w:szCs w:val="20"/>
        </w:rPr>
      </w:pPr>
    </w:p>
    <w:p w14:paraId="3ADEEFC6" w14:textId="33F0A53C" w:rsidR="004C0471" w:rsidRDefault="004C0471" w:rsidP="00550AB2">
      <w:pPr>
        <w:outlineLvl w:val="0"/>
        <w:rPr>
          <w:rFonts w:ascii="Arial" w:hAnsi="Arial" w:cs="Arial"/>
          <w:b/>
          <w:sz w:val="20"/>
          <w:szCs w:val="20"/>
        </w:rPr>
      </w:pPr>
      <w:r w:rsidRPr="00445EA7">
        <w:rPr>
          <w:rFonts w:ascii="Arial" w:hAnsi="Arial" w:cs="Arial"/>
          <w:b/>
          <w:sz w:val="20"/>
          <w:szCs w:val="20"/>
        </w:rPr>
        <w:t>Gelerntes Darstellen</w:t>
      </w:r>
    </w:p>
    <w:p w14:paraId="19C7099B" w14:textId="77777777" w:rsidR="00445EA7" w:rsidRPr="00445EA7" w:rsidRDefault="00445EA7" w:rsidP="00550AB2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889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9"/>
        <w:gridCol w:w="473"/>
        <w:gridCol w:w="459"/>
        <w:gridCol w:w="459"/>
      </w:tblGrid>
      <w:tr w:rsidR="00730C47" w:rsidRPr="00445EA7" w14:paraId="52CCDE45" w14:textId="77777777" w:rsidTr="00222EA7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DF5ED" w14:textId="77777777" w:rsidR="00730C47" w:rsidRPr="00445EA7" w:rsidRDefault="00730C47" w:rsidP="004C618F">
            <w:pPr>
              <w:outlineLvl w:val="0"/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Schülerinnen und Schüler können...</w:t>
            </w:r>
          </w:p>
          <w:p w14:paraId="0B605892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299DB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++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51E9B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+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3F50E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-</w:t>
            </w:r>
          </w:p>
        </w:tc>
      </w:tr>
      <w:tr w:rsidR="00730C47" w:rsidRPr="00445EA7" w14:paraId="6BBB94C1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226" w14:textId="6A371ABC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</w:t>
            </w:r>
            <w:r w:rsidRPr="00445EA7">
              <w:rPr>
                <w:rFonts w:ascii="Arial" w:hAnsi="Arial" w:cs="Arial"/>
                <w:sz w:val="20"/>
              </w:rPr>
              <w:t>die verschieden die Informationen aus der Reflexionsphase nutzen und ihre Herangehensweisen überprüfen und allenfalls Elemente, die ihnen gefehlt oder nicht gefallen haben ergänzen und entsprechende Anpassungen vornehmen.</w:t>
            </w:r>
          </w:p>
          <w:p w14:paraId="4A2B808E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F9CA2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8AC8B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04B75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  <w:tr w:rsidR="00730C47" w:rsidRPr="00445EA7" w14:paraId="5E9BBE7F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45F" w14:textId="0A7D9AF1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</w:t>
            </w:r>
            <w:r w:rsidRPr="00445EA7">
              <w:rPr>
                <w:rFonts w:ascii="Arial" w:hAnsi="Arial" w:cs="Arial"/>
                <w:sz w:val="20"/>
              </w:rPr>
              <w:t>gestufte Hilfen sinnvoll einsetzen und dadurch ihr Vorgehen und ihre Ideen optimieren.</w:t>
            </w:r>
          </w:p>
          <w:p w14:paraId="2CB6B57D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FFE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D55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ABAB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  <w:tr w:rsidR="00730C47" w:rsidRPr="00445EA7" w14:paraId="34B6E5A7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640" w14:textId="17118160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</w:t>
            </w:r>
            <w:r w:rsidRPr="00445EA7">
              <w:rPr>
                <w:rFonts w:ascii="Arial" w:hAnsi="Arial" w:cs="Arial"/>
                <w:sz w:val="20"/>
              </w:rPr>
              <w:t>ihre Zwischenlösungen aufgrund von Förderhinweisen von Lehrpersonen oder Mitlernenden kritisch überprüfen und verstehen, wie sie Hinweise nutzen können.</w:t>
            </w:r>
          </w:p>
          <w:p w14:paraId="3B447F3F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DFE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567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8DF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  <w:tr w:rsidR="00730C47" w:rsidRPr="00445EA7" w14:paraId="2134A820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E0F" w14:textId="159CF6A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</w:t>
            </w:r>
            <w:r w:rsidRPr="00445EA7">
              <w:rPr>
                <w:rFonts w:ascii="Arial" w:hAnsi="Arial" w:cs="Arial"/>
                <w:sz w:val="20"/>
              </w:rPr>
              <w:t>ihre Leistungen im Vergleich zu den ander</w:t>
            </w:r>
            <w:r>
              <w:rPr>
                <w:rFonts w:ascii="Arial" w:hAnsi="Arial" w:cs="Arial"/>
                <w:sz w:val="20"/>
              </w:rPr>
              <w:t>en reflektieren und einschätzen.</w:t>
            </w:r>
          </w:p>
          <w:p w14:paraId="5C493FD9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EFA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9D0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4DC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  <w:tr w:rsidR="00730C47" w:rsidRPr="00445EA7" w14:paraId="53C04773" w14:textId="77777777" w:rsidTr="004C618F"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A30C" w14:textId="77777777" w:rsidR="00730C47" w:rsidRDefault="00730C47" w:rsidP="004C618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7D5F1E1" w14:textId="77777777" w:rsidR="00730C47" w:rsidRPr="00445EA7" w:rsidRDefault="00730C47" w:rsidP="004C618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45EA7">
              <w:rPr>
                <w:rFonts w:ascii="Arial" w:hAnsi="Arial" w:cs="Arial"/>
                <w:b/>
                <w:sz w:val="20"/>
              </w:rPr>
              <w:t>Prädikat/ Note</w:t>
            </w:r>
          </w:p>
          <w:p w14:paraId="45AD1B95" w14:textId="77777777" w:rsidR="00730C47" w:rsidRPr="00445EA7" w:rsidRDefault="00730C47" w:rsidP="004C618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A9D" w14:textId="77777777" w:rsidR="00730C47" w:rsidRPr="00445EA7" w:rsidRDefault="00730C47" w:rsidP="004C618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D7BD14" w14:textId="77777777" w:rsidR="00445EA7" w:rsidRDefault="00445EA7" w:rsidP="00445EA7">
      <w:pPr>
        <w:outlineLvl w:val="0"/>
        <w:rPr>
          <w:rFonts w:ascii="Arial" w:hAnsi="Arial" w:cs="Arial"/>
          <w:b/>
          <w:iCs/>
          <w:sz w:val="20"/>
          <w:szCs w:val="20"/>
        </w:rPr>
      </w:pPr>
    </w:p>
    <w:p w14:paraId="3A393E85" w14:textId="77777777" w:rsidR="00730C47" w:rsidRDefault="00730C47" w:rsidP="00445EA7">
      <w:pPr>
        <w:outlineLvl w:val="0"/>
        <w:rPr>
          <w:rFonts w:ascii="Arial" w:hAnsi="Arial" w:cs="Arial"/>
          <w:b/>
          <w:iCs/>
          <w:sz w:val="20"/>
          <w:szCs w:val="20"/>
        </w:rPr>
      </w:pPr>
    </w:p>
    <w:p w14:paraId="21BF3119" w14:textId="63BCF7B0" w:rsidR="00445EA7" w:rsidRPr="00445EA7" w:rsidRDefault="000E38B5" w:rsidP="00445EA7">
      <w:pPr>
        <w:outlineLvl w:val="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Eintrag in der</w:t>
      </w:r>
      <w:r w:rsidR="00445EA7" w:rsidRPr="00445EA7">
        <w:rPr>
          <w:rFonts w:ascii="Arial" w:hAnsi="Arial" w:cs="Arial"/>
          <w:iCs/>
          <w:sz w:val="20"/>
          <w:szCs w:val="20"/>
        </w:rPr>
        <w:t xml:space="preserve"> </w:t>
      </w:r>
      <w:r w:rsidR="00445EA7" w:rsidRPr="00445EA7">
        <w:rPr>
          <w:rFonts w:ascii="Arial" w:hAnsi="Arial" w:cs="Arial"/>
          <w:b/>
          <w:iCs/>
          <w:sz w:val="20"/>
          <w:szCs w:val="20"/>
        </w:rPr>
        <w:t xml:space="preserve">Dokumentation der </w:t>
      </w:r>
      <w:proofErr w:type="spellStart"/>
      <w:r w:rsidR="00445EA7" w:rsidRPr="00445EA7">
        <w:rPr>
          <w:rFonts w:ascii="Arial" w:hAnsi="Arial" w:cs="Arial"/>
          <w:b/>
          <w:iCs/>
          <w:sz w:val="20"/>
          <w:szCs w:val="20"/>
        </w:rPr>
        <w:t>summativen</w:t>
      </w:r>
      <w:proofErr w:type="spellEnd"/>
      <w:r w:rsidR="00445EA7" w:rsidRPr="00445EA7">
        <w:rPr>
          <w:rFonts w:ascii="Arial" w:hAnsi="Arial" w:cs="Arial"/>
          <w:b/>
          <w:iCs/>
          <w:sz w:val="20"/>
          <w:szCs w:val="20"/>
        </w:rPr>
        <w:t xml:space="preserve"> Beurteilung</w:t>
      </w:r>
    </w:p>
    <w:p w14:paraId="3ECB567C" w14:textId="77777777" w:rsidR="00445EA7" w:rsidRPr="00445EA7" w:rsidRDefault="00445EA7" w:rsidP="00445EA7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lenraster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3827"/>
        <w:gridCol w:w="1134"/>
      </w:tblGrid>
      <w:tr w:rsidR="00445EA7" w:rsidRPr="00445EA7" w14:paraId="4EA0C9C3" w14:textId="77777777" w:rsidTr="000D2EB3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C1BB0D" w14:textId="77777777" w:rsidR="00445EA7" w:rsidRPr="00445EA7" w:rsidRDefault="00445EA7" w:rsidP="000D2EB3">
            <w:pPr>
              <w:rPr>
                <w:rFonts w:ascii="Arial" w:hAnsi="Arial" w:cs="Arial"/>
                <w:b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Datum</w:t>
            </w:r>
            <w:r w:rsidRPr="00445EA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3199B2" w14:textId="77777777" w:rsidR="00445EA7" w:rsidRPr="00445EA7" w:rsidRDefault="00445EA7" w:rsidP="000D2EB3">
            <w:pPr>
              <w:rPr>
                <w:rFonts w:ascii="Arial" w:hAnsi="Arial" w:cs="Arial"/>
                <w:b/>
                <w:sz w:val="20"/>
              </w:rPr>
            </w:pPr>
            <w:r w:rsidRPr="00445EA7">
              <w:rPr>
                <w:rFonts w:ascii="Arial" w:hAnsi="Arial" w:cs="Arial"/>
                <w:b/>
                <w:sz w:val="20"/>
              </w:rPr>
              <w:t>Lernprozess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1E20F70" w14:textId="77777777" w:rsidR="00445EA7" w:rsidRPr="00445EA7" w:rsidRDefault="00445EA7" w:rsidP="000D2EB3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Fokussierte Aspekte</w:t>
            </w:r>
            <w:r w:rsidRPr="00445EA7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445EA7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72A5B" w14:textId="77777777" w:rsidR="00445EA7" w:rsidRPr="00445EA7" w:rsidRDefault="00445EA7" w:rsidP="000D2EB3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Prädikat / Note / verbal</w:t>
            </w:r>
          </w:p>
        </w:tc>
      </w:tr>
      <w:tr w:rsidR="00445EA7" w:rsidRPr="00EF7A2F" w14:paraId="20DF631B" w14:textId="77777777" w:rsidTr="000D2EB3">
        <w:tc>
          <w:tcPr>
            <w:tcW w:w="992" w:type="dxa"/>
            <w:vAlign w:val="center"/>
          </w:tcPr>
          <w:p w14:paraId="09691C7A" w14:textId="77777777" w:rsidR="00445EA7" w:rsidRPr="00445EA7" w:rsidRDefault="00445EA7" w:rsidP="000D2EB3">
            <w:pPr>
              <w:rPr>
                <w:rFonts w:ascii="Arial" w:hAnsi="Arial" w:cs="Arial"/>
                <w:sz w:val="20"/>
              </w:rPr>
            </w:pPr>
            <w:r w:rsidRPr="00445EA7">
              <w:rPr>
                <w:rFonts w:ascii="Arial" w:hAnsi="Arial" w:cs="Arial"/>
                <w:sz w:val="20"/>
              </w:rPr>
              <w:t>............</w:t>
            </w:r>
          </w:p>
          <w:p w14:paraId="2076379C" w14:textId="77777777" w:rsidR="00445EA7" w:rsidRPr="00445EA7" w:rsidRDefault="00445EA7" w:rsidP="000D2E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7240137E" w14:textId="06C90BC3" w:rsidR="00445EA7" w:rsidRPr="00445EA7" w:rsidRDefault="00445EA7" w:rsidP="000D2E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Würfle einen Song!</w:t>
            </w:r>
          </w:p>
        </w:tc>
        <w:tc>
          <w:tcPr>
            <w:tcW w:w="3827" w:type="dxa"/>
            <w:vAlign w:val="center"/>
          </w:tcPr>
          <w:p w14:paraId="1F38AEFA" w14:textId="303A8A48" w:rsidR="00445EA7" w:rsidRPr="00EF7A2F" w:rsidRDefault="00445EA7" w:rsidP="00445EA7">
            <w:pPr>
              <w:rPr>
                <w:rFonts w:ascii="Arial" w:hAnsi="Arial" w:cs="Arial"/>
                <w:sz w:val="20"/>
                <w:lang w:val="fr-CH"/>
              </w:rPr>
            </w:pPr>
            <w:r w:rsidRPr="00445EA7">
              <w:rPr>
                <w:rFonts w:ascii="Arial" w:hAnsi="Arial" w:cs="Arial"/>
                <w:color w:val="DDDDDD"/>
                <w:sz w:val="20"/>
              </w:rPr>
              <w:sym w:font="Webdings" w:char="F067"/>
            </w:r>
            <w:r w:rsidRPr="00EF7A2F">
              <w:rPr>
                <w:rFonts w:ascii="Arial" w:hAnsi="Arial" w:cs="Arial"/>
                <w:sz w:val="20"/>
                <w:lang w:val="fr-CH"/>
              </w:rPr>
              <w:t xml:space="preserve">Lr   </w:t>
            </w:r>
            <w:r w:rsidRPr="00EF7A2F">
              <w:rPr>
                <w:rFonts w:ascii="MS Mincho" w:eastAsia="MS Mincho" w:hAnsi="MS Mincho" w:cs="MS Mincho"/>
                <w:sz w:val="20"/>
                <w:lang w:val="fr-CH"/>
              </w:rPr>
              <w:t>✖</w:t>
            </w:r>
            <w:r w:rsidRPr="00EF7A2F">
              <w:rPr>
                <w:rFonts w:ascii="Arial" w:hAnsi="Arial" w:cs="Arial"/>
                <w:sz w:val="20"/>
                <w:lang w:val="fr-CH"/>
              </w:rPr>
              <w:t xml:space="preserve">Gd    </w:t>
            </w:r>
            <w:r w:rsidRPr="00EF7A2F">
              <w:rPr>
                <w:rFonts w:ascii="MS Mincho" w:eastAsia="MS Mincho" w:hAnsi="MS Mincho" w:cs="MS Mincho"/>
                <w:sz w:val="20"/>
                <w:lang w:val="fr-CH"/>
              </w:rPr>
              <w:t>✖</w:t>
            </w:r>
            <w:r w:rsidRPr="00EF7A2F">
              <w:rPr>
                <w:rFonts w:ascii="Arial" w:hAnsi="Arial" w:cs="Arial"/>
                <w:sz w:val="20"/>
                <w:lang w:val="fr-CH"/>
              </w:rPr>
              <w:t xml:space="preserve">Fn   </w:t>
            </w:r>
            <w:r w:rsidRPr="00445EA7">
              <w:rPr>
                <w:rFonts w:ascii="Arial" w:hAnsi="Arial" w:cs="Arial"/>
                <w:color w:val="DDDDDD"/>
                <w:sz w:val="20"/>
              </w:rPr>
              <w:sym w:font="Webdings" w:char="F067"/>
            </w:r>
            <w:r w:rsidRPr="00EF7A2F">
              <w:rPr>
                <w:rFonts w:ascii="Arial" w:hAnsi="Arial" w:cs="Arial"/>
                <w:sz w:val="20"/>
                <w:lang w:val="fr-CH"/>
              </w:rPr>
              <w:t xml:space="preserve">Sv  </w:t>
            </w:r>
            <w:r w:rsidRPr="00445EA7">
              <w:rPr>
                <w:rFonts w:ascii="Arial" w:hAnsi="Arial" w:cs="Arial"/>
                <w:color w:val="DDDDDD"/>
                <w:sz w:val="20"/>
              </w:rPr>
              <w:sym w:font="Webdings" w:char="F067"/>
            </w:r>
            <w:r w:rsidRPr="00EF7A2F">
              <w:rPr>
                <w:rFonts w:ascii="Arial" w:hAnsi="Arial" w:cs="Arial"/>
                <w:sz w:val="20"/>
                <w:lang w:val="fr-CH"/>
              </w:rPr>
              <w:t xml:space="preserve"> Sa </w:t>
            </w:r>
          </w:p>
        </w:tc>
        <w:tc>
          <w:tcPr>
            <w:tcW w:w="1134" w:type="dxa"/>
            <w:vAlign w:val="center"/>
          </w:tcPr>
          <w:p w14:paraId="5C9D7D5E" w14:textId="24013077" w:rsidR="00445EA7" w:rsidRPr="00EF7A2F" w:rsidRDefault="00445EA7" w:rsidP="000D2EB3">
            <w:pPr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005611AD" w14:textId="77777777" w:rsidR="004C0471" w:rsidRPr="00EF7A2F" w:rsidRDefault="004C0471" w:rsidP="00020D2E">
      <w:pPr>
        <w:rPr>
          <w:rFonts w:ascii="Arial" w:hAnsi="Arial" w:cs="Arial"/>
          <w:sz w:val="22"/>
          <w:szCs w:val="22"/>
          <w:lang w:val="fr-CH"/>
        </w:rPr>
      </w:pPr>
    </w:p>
    <w:sectPr w:rsidR="004C0471" w:rsidRPr="00EF7A2F" w:rsidSect="004C0471">
      <w:footerReference w:type="default" r:id="rId7"/>
      <w:pgSz w:w="11906" w:h="16838" w:code="9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680F" w14:textId="77777777" w:rsidR="000D2EB3" w:rsidRDefault="000D2EB3" w:rsidP="00F40AB2">
      <w:r>
        <w:separator/>
      </w:r>
    </w:p>
  </w:endnote>
  <w:endnote w:type="continuationSeparator" w:id="0">
    <w:p w14:paraId="26CDADD5" w14:textId="77777777" w:rsidR="000D2EB3" w:rsidRDefault="000D2EB3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4788" w14:textId="77777777" w:rsidR="000D2EB3" w:rsidRDefault="000D2EB3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DB4878" wp14:editId="10781D95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4E03E9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138583" wp14:editId="66F5EF1E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3AF44" w14:textId="77777777" w:rsidR="000D2EB3" w:rsidRPr="007C230B" w:rsidRDefault="000D2EB3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Würfle einen Song</w:t>
                          </w: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78676C50" w14:textId="77777777" w:rsidR="000D2EB3" w:rsidRPr="00080038" w:rsidRDefault="000D2EB3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Antonia Giordano, Gabrielle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Friolet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Sabine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Mommartz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Jürg Germann, Mark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Grundler</w:t>
                          </w:r>
                          <w:proofErr w:type="spellEnd"/>
                        </w:p>
                        <w:p w14:paraId="32B32423" w14:textId="77777777" w:rsidR="000D2EB3" w:rsidRPr="00080038" w:rsidRDefault="000D2EB3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1D7E1BEC" w14:textId="77777777" w:rsidR="000D2EB3" w:rsidRPr="00080038" w:rsidRDefault="000D2EB3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1. Februar 2018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38583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1003AF44" w14:textId="77777777" w:rsidR="000D2EB3" w:rsidRPr="007C230B" w:rsidRDefault="000D2EB3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Würfle einen Song</w:t>
                    </w: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78676C50" w14:textId="77777777" w:rsidR="000D2EB3" w:rsidRPr="00080038" w:rsidRDefault="000D2EB3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Antonia Giordano, Gabrielle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Friolet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, Sabine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Mommartz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, Jürg Germann, Mark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Grundler</w:t>
                    </w:r>
                    <w:proofErr w:type="spellEnd"/>
                  </w:p>
                  <w:p w14:paraId="32B32423" w14:textId="77777777" w:rsidR="000D2EB3" w:rsidRPr="00080038" w:rsidRDefault="000D2EB3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1D7E1BEC" w14:textId="77777777" w:rsidR="000D2EB3" w:rsidRPr="00080038" w:rsidRDefault="000D2EB3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1. Februar 2018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E34DE9" wp14:editId="4230885C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C8AA4" w14:textId="77777777" w:rsidR="000D2EB3" w:rsidRPr="00F40AB2" w:rsidRDefault="000D2EB3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014F7D5D" w14:textId="77777777" w:rsidR="000D2EB3" w:rsidRPr="00F40AB2" w:rsidRDefault="000D2EB3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1890CB5" w14:textId="77777777" w:rsidR="000D2EB3" w:rsidRDefault="000D2EB3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61B9773C" w14:textId="18C6E8A5" w:rsidR="000D2EB3" w:rsidRPr="00080038" w:rsidRDefault="000D2EB3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E34DE9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07AC8AA4" w14:textId="77777777" w:rsidR="000D2EB3" w:rsidRPr="00F40AB2" w:rsidRDefault="000D2EB3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014F7D5D" w14:textId="77777777" w:rsidR="000D2EB3" w:rsidRPr="00F40AB2" w:rsidRDefault="000D2EB3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1890CB5" w14:textId="77777777" w:rsidR="000D2EB3" w:rsidRDefault="000D2EB3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61B9773C" w14:textId="18C6E8A5" w:rsidR="000D2EB3" w:rsidRPr="00080038" w:rsidRDefault="000D2EB3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C0B69" wp14:editId="2C7E9AC1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97E57" w14:textId="77777777" w:rsidR="000D2EB3" w:rsidRPr="00806C9D" w:rsidRDefault="000D2EB3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EC0B69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24297E57" w14:textId="77777777" w:rsidR="000D2EB3" w:rsidRPr="00806C9D" w:rsidRDefault="000D2EB3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?</w:t>
                    </w:r>
                  </w:p>
                </w:txbxContent>
              </v:textbox>
            </v:shape>
          </w:pict>
        </mc:Fallback>
      </mc:AlternateContent>
    </w:r>
  </w:p>
  <w:p w14:paraId="7A631E12" w14:textId="77777777" w:rsidR="000D2EB3" w:rsidRDefault="000D2EB3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4785876F" w14:textId="77777777" w:rsidR="000D2EB3" w:rsidRPr="00F40AB2" w:rsidRDefault="000D2EB3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A3F4C" w14:textId="77777777" w:rsidR="000D2EB3" w:rsidRDefault="000D2EB3" w:rsidP="00F40AB2">
      <w:r>
        <w:separator/>
      </w:r>
    </w:p>
  </w:footnote>
  <w:footnote w:type="continuationSeparator" w:id="0">
    <w:p w14:paraId="2175363F" w14:textId="77777777" w:rsidR="000D2EB3" w:rsidRDefault="000D2EB3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43DC5"/>
    <w:multiLevelType w:val="hybridMultilevel"/>
    <w:tmpl w:val="D7768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0C67"/>
    <w:multiLevelType w:val="hybridMultilevel"/>
    <w:tmpl w:val="8C86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72561"/>
    <w:rsid w:val="00080038"/>
    <w:rsid w:val="000C1215"/>
    <w:rsid w:val="000D2EB3"/>
    <w:rsid w:val="000E38B5"/>
    <w:rsid w:val="001840B0"/>
    <w:rsid w:val="00222EA7"/>
    <w:rsid w:val="002B321D"/>
    <w:rsid w:val="003157B6"/>
    <w:rsid w:val="003F2E11"/>
    <w:rsid w:val="00400827"/>
    <w:rsid w:val="00401A47"/>
    <w:rsid w:val="00445EA7"/>
    <w:rsid w:val="00474FA7"/>
    <w:rsid w:val="004C0471"/>
    <w:rsid w:val="004C276A"/>
    <w:rsid w:val="004D3CF2"/>
    <w:rsid w:val="005279C3"/>
    <w:rsid w:val="00550AB2"/>
    <w:rsid w:val="005D1B65"/>
    <w:rsid w:val="00730C47"/>
    <w:rsid w:val="00766661"/>
    <w:rsid w:val="00793ED5"/>
    <w:rsid w:val="007942F8"/>
    <w:rsid w:val="007C230B"/>
    <w:rsid w:val="007D4D6C"/>
    <w:rsid w:val="00806C9D"/>
    <w:rsid w:val="0085558B"/>
    <w:rsid w:val="0092763F"/>
    <w:rsid w:val="00951055"/>
    <w:rsid w:val="009B7154"/>
    <w:rsid w:val="009F4280"/>
    <w:rsid w:val="00A74DD9"/>
    <w:rsid w:val="00A8604D"/>
    <w:rsid w:val="00AA33CE"/>
    <w:rsid w:val="00AF0989"/>
    <w:rsid w:val="00B309F7"/>
    <w:rsid w:val="00B83906"/>
    <w:rsid w:val="00BC0DFD"/>
    <w:rsid w:val="00BD711A"/>
    <w:rsid w:val="00BE7C99"/>
    <w:rsid w:val="00C038AC"/>
    <w:rsid w:val="00C300CA"/>
    <w:rsid w:val="00C56C86"/>
    <w:rsid w:val="00C735FF"/>
    <w:rsid w:val="00DE7C8D"/>
    <w:rsid w:val="00EF7A2F"/>
    <w:rsid w:val="00F27ED3"/>
    <w:rsid w:val="00F31536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8F2E621"/>
  <w15:docId w15:val="{54867427-254D-4E8B-AAEC-ECC19E8A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Listenabsatz">
    <w:name w:val="List Paragraph"/>
    <w:basedOn w:val="Standard"/>
    <w:uiPriority w:val="34"/>
    <w:qFormat/>
    <w:rsid w:val="004C0471"/>
    <w:pPr>
      <w:ind w:left="720"/>
      <w:contextualSpacing/>
    </w:pPr>
    <w:rPr>
      <w:rFonts w:eastAsiaTheme="minorEastAsia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3066369.dotm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Summative Beurteilung Lernprozess</dc:title>
  <dc:creator>iwan raschle</dc:creator>
  <cp:keywords>AKVB</cp:keywords>
  <dc:description>LPLMK</dc:description>
  <cp:lastModifiedBy>Rognon Patrick, ERZ-AKVB-FBS</cp:lastModifiedBy>
  <cp:revision>2</cp:revision>
  <dcterms:created xsi:type="dcterms:W3CDTF">2018-03-28T10:38:00Z</dcterms:created>
  <dcterms:modified xsi:type="dcterms:W3CDTF">2018-03-28T10:38:00Z</dcterms:modified>
</cp:coreProperties>
</file>