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87BBB" w14:textId="76BDCA1E" w:rsidR="007620D2" w:rsidRDefault="009F44E7" w:rsidP="00A40882">
      <w:pPr>
        <w:pStyle w:val="AufgabenID"/>
        <w:rPr>
          <w:lang w:val="en-US"/>
        </w:rPr>
      </w:pPr>
      <w:bookmarkStart w:id="0" w:name="_GoBack"/>
      <w:bookmarkEnd w:id="0"/>
      <w:r>
        <w:rPr>
          <w:lang w:val="en-US"/>
        </w:rPr>
        <w:t>WITZE</w:t>
      </w:r>
    </w:p>
    <w:p w14:paraId="3FA84750" w14:textId="318E28AD" w:rsidR="00B3131C" w:rsidRDefault="00FC231B" w:rsidP="00B3131C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 xml:space="preserve">Zweiteilige Witze lesen </w:t>
      </w:r>
      <w:r w:rsidR="00327562">
        <w:t>und Witz v</w:t>
      </w:r>
      <w:r w:rsidR="00E53C0B">
        <w:t>e</w:t>
      </w:r>
      <w:r w:rsidR="00327562">
        <w:t xml:space="preserve">rstehen. </w:t>
      </w:r>
      <w:r>
        <w:t>Teile einander zuordnen</w:t>
      </w:r>
    </w:p>
    <w:p w14:paraId="1EEAE5E7" w14:textId="48907CD1" w:rsidR="00B3131C" w:rsidRDefault="00B3131C" w:rsidP="00B3131C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 xml:space="preserve">Zeitbedarf: </w:t>
      </w:r>
      <w:r w:rsidR="00FC231B">
        <w:t>1</w:t>
      </w:r>
      <w:r w:rsidR="001112E7">
        <w:t>5</w:t>
      </w:r>
      <w:r>
        <w:t xml:space="preserve"> Min.</w:t>
      </w:r>
    </w:p>
    <w:p w14:paraId="34829CB2" w14:textId="77777777" w:rsidR="00B3131C" w:rsidRDefault="00B3131C" w:rsidP="0025464D">
      <w:pPr>
        <w:pStyle w:val="KurzbeschriebTitel"/>
      </w:pPr>
    </w:p>
    <w:p w14:paraId="11C220F9" w14:textId="77777777" w:rsidR="00B3131C" w:rsidRDefault="00B3131C" w:rsidP="0025464D">
      <w:pPr>
        <w:pStyle w:val="KurzbeschriebTitel"/>
      </w:pPr>
      <w:r w:rsidRPr="006C7606">
        <w:t>Hinweise zur Durchführung, Erläuterungen zur Aufgabe</w:t>
      </w:r>
    </w:p>
    <w:p w14:paraId="0DEC15A4" w14:textId="14286500" w:rsidR="00B3131C" w:rsidRPr="00B3131C" w:rsidRDefault="001112E7" w:rsidP="0025464D">
      <w:pPr>
        <w:spacing w:before="220" w:after="120"/>
      </w:pPr>
      <w:r>
        <w:t xml:space="preserve">Teile ausschneiden und aufkleben lassen. Darauf achten, dass der erste Teil des Witzes wirklich auch zuerst </w:t>
      </w:r>
      <w:r w:rsidR="00061E36">
        <w:t xml:space="preserve">(links) </w:t>
      </w:r>
      <w:r>
        <w:t>aufgeklebt wird.</w:t>
      </w:r>
    </w:p>
    <w:p w14:paraId="65DC60E5" w14:textId="77777777" w:rsidR="00B3131C" w:rsidRPr="00713B02" w:rsidRDefault="00B3131C" w:rsidP="0025464D">
      <w:pPr>
        <w:spacing w:after="0" w:line="240" w:lineRule="atLeast"/>
        <w:jc w:val="both"/>
        <w:rPr>
          <w:rFonts w:cs="Arial"/>
        </w:rPr>
      </w:pPr>
    </w:p>
    <w:p w14:paraId="09A010FC" w14:textId="77777777" w:rsidR="00B3131C" w:rsidRDefault="00B3131C" w:rsidP="0025464D">
      <w:pPr>
        <w:pStyle w:val="KurzbeschriebTitel"/>
      </w:pPr>
      <w:r w:rsidRPr="00BB1BD8">
        <w:t>Lösung / Korrekturanleitung / Beurteilung</w:t>
      </w:r>
    </w:p>
    <w:p w14:paraId="215D9C7E" w14:textId="10FE14FE" w:rsidR="00764495" w:rsidRDefault="00B3131C" w:rsidP="00B3131C">
      <w:pPr>
        <w:spacing w:before="220" w:after="0"/>
        <w:rPr>
          <w:lang w:val="de-DE"/>
        </w:rPr>
      </w:pPr>
      <w:r w:rsidRPr="00B3131C">
        <w:rPr>
          <w:lang w:val="de-DE"/>
        </w:rPr>
        <w:t xml:space="preserve">Maximal </w:t>
      </w:r>
      <w:r w:rsidR="003362B0">
        <w:rPr>
          <w:lang w:val="de-DE"/>
        </w:rPr>
        <w:t>13</w:t>
      </w:r>
      <w:r w:rsidRPr="00B3131C">
        <w:rPr>
          <w:lang w:val="de-DE"/>
        </w:rPr>
        <w:t xml:space="preserve"> Punkte (</w:t>
      </w:r>
      <w:r w:rsidR="003362B0">
        <w:rPr>
          <w:lang w:val="de-DE"/>
        </w:rPr>
        <w:t>richtige Paarung und Anfangsteil zuerst</w:t>
      </w:r>
      <w:r w:rsidR="00EC2EA2">
        <w:rPr>
          <w:lang w:val="de-DE"/>
        </w:rPr>
        <w:t>, also auf dem Blatt links</w:t>
      </w:r>
      <w:r w:rsidR="003362B0">
        <w:rPr>
          <w:lang w:val="de-DE"/>
        </w:rPr>
        <w:t xml:space="preserve"> = 1 Punkt, übriggebliebene Teile j</w:t>
      </w:r>
      <w:r w:rsidR="00764495">
        <w:rPr>
          <w:lang w:val="de-DE"/>
        </w:rPr>
        <w:t>e</w:t>
      </w:r>
      <w:r w:rsidR="003362B0">
        <w:rPr>
          <w:lang w:val="de-DE"/>
        </w:rPr>
        <w:t xml:space="preserve"> </w:t>
      </w:r>
      <w:r w:rsidR="003362B0" w:rsidRPr="003362B0">
        <w:rPr>
          <w:vertAlign w:val="superscript"/>
          <w:lang w:val="de-DE"/>
        </w:rPr>
        <w:t>1</w:t>
      </w:r>
      <w:r w:rsidR="003362B0">
        <w:rPr>
          <w:lang w:val="de-DE"/>
        </w:rPr>
        <w:t>/</w:t>
      </w:r>
      <w:r w:rsidR="003362B0" w:rsidRPr="003362B0">
        <w:rPr>
          <w:vertAlign w:val="subscript"/>
          <w:lang w:val="de-DE"/>
        </w:rPr>
        <w:t>2</w:t>
      </w:r>
      <w:r w:rsidR="003362B0">
        <w:rPr>
          <w:lang w:val="de-DE"/>
        </w:rPr>
        <w:t xml:space="preserve"> Punkt)</w:t>
      </w:r>
      <w:r w:rsidR="00EC2EA2">
        <w:rPr>
          <w:lang w:val="de-DE"/>
        </w:rPr>
        <w:t>.</w:t>
      </w:r>
    </w:p>
    <w:p w14:paraId="304A61A1" w14:textId="77777777" w:rsidR="0025103D" w:rsidRPr="0025103D" w:rsidRDefault="0025103D" w:rsidP="0025103D">
      <w:pPr>
        <w:spacing w:after="0" w:line="240" w:lineRule="auto"/>
        <w:rPr>
          <w:sz w:val="18"/>
          <w:lang w:val="de-DE"/>
        </w:rPr>
      </w:pPr>
    </w:p>
    <w:tbl>
      <w:tblPr>
        <w:tblStyle w:val="TableGrid"/>
        <w:tblW w:w="0" w:type="auto"/>
        <w:tblInd w:w="170" w:type="dxa"/>
        <w:tblBorders>
          <w:top w:val="single" w:sz="4" w:space="0" w:color="4F8BD3" w:themeColor="accent6" w:themeTint="99"/>
          <w:left w:val="single" w:sz="4" w:space="0" w:color="4F8BD3" w:themeColor="accent6" w:themeTint="99"/>
          <w:bottom w:val="single" w:sz="4" w:space="0" w:color="4F8BD3" w:themeColor="accent6" w:themeTint="99"/>
          <w:right w:val="single" w:sz="4" w:space="0" w:color="4F8BD3" w:themeColor="accent6" w:themeTint="99"/>
          <w:insideH w:val="single" w:sz="4" w:space="0" w:color="4F8BD3" w:themeColor="accent6" w:themeTint="99"/>
          <w:insideV w:val="single" w:sz="4" w:space="0" w:color="4F8BD3" w:themeColor="accent6" w:themeTint="99"/>
        </w:tblBorders>
        <w:tblCellMar>
          <w:top w:w="62" w:type="dxa"/>
          <w:left w:w="113" w:type="dxa"/>
          <w:bottom w:w="62" w:type="dxa"/>
          <w:right w:w="113" w:type="dxa"/>
        </w:tblCellMar>
        <w:tblLook w:val="04A0" w:firstRow="1" w:lastRow="0" w:firstColumn="1" w:lastColumn="0" w:noHBand="0" w:noVBand="1"/>
      </w:tblPr>
      <w:tblGrid>
        <w:gridCol w:w="4691"/>
        <w:gridCol w:w="4776"/>
      </w:tblGrid>
      <w:tr w:rsidR="009D3742" w:rsidRPr="007952CC" w14:paraId="56255B72" w14:textId="77777777" w:rsidTr="00A61C96">
        <w:tc>
          <w:tcPr>
            <w:tcW w:w="4691" w:type="dxa"/>
          </w:tcPr>
          <w:p w14:paraId="0D48C554" w14:textId="4F127871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 w:rsidRPr="007952CC">
              <w:t>Ist eure Wohnung wirklich so feucht?</w:t>
            </w:r>
            <w:r>
              <w:t>“</w:t>
            </w:r>
          </w:p>
        </w:tc>
        <w:tc>
          <w:tcPr>
            <w:tcW w:w="4776" w:type="dxa"/>
          </w:tcPr>
          <w:p w14:paraId="3BC6D6A5" w14:textId="405C56B7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 w:rsidRPr="007952CC">
              <w:t xml:space="preserve">Und ob! </w:t>
            </w:r>
            <w:proofErr w:type="gramStart"/>
            <w:r w:rsidR="009D3742" w:rsidRPr="007952CC">
              <w:t>Heute morgen</w:t>
            </w:r>
            <w:proofErr w:type="gramEnd"/>
            <w:r w:rsidR="009D3742" w:rsidRPr="007952CC">
              <w:t xml:space="preserve"> fanden wir einen Fisch in der Mausefalle!</w:t>
            </w:r>
            <w:r>
              <w:t>“</w:t>
            </w:r>
          </w:p>
        </w:tc>
      </w:tr>
      <w:tr w:rsidR="009D3742" w:rsidRPr="007952CC" w14:paraId="1E187ED1" w14:textId="77777777" w:rsidTr="00A61C96">
        <w:trPr>
          <w:trHeight w:val="659"/>
        </w:trPr>
        <w:tc>
          <w:tcPr>
            <w:tcW w:w="4691" w:type="dxa"/>
          </w:tcPr>
          <w:p w14:paraId="723206A4" w14:textId="709FB153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 w:rsidRPr="007952CC">
              <w:t>Warum trägst du eigentlich nie deine Brille, wenn du mit deinem Freund ausgehst?</w:t>
            </w:r>
            <w:r>
              <w:t>“</w:t>
            </w:r>
          </w:p>
        </w:tc>
        <w:tc>
          <w:tcPr>
            <w:tcW w:w="4776" w:type="dxa"/>
          </w:tcPr>
          <w:p w14:paraId="0435C6CE" w14:textId="2755F7FA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 w:rsidRPr="007952CC">
              <w:t xml:space="preserve">Er findet mich ohne schöner </w:t>
            </w:r>
            <w:r w:rsidR="0043692C">
              <w:t>–</w:t>
            </w:r>
            <w:r w:rsidR="009D3742" w:rsidRPr="007952CC">
              <w:t xml:space="preserve"> und ich ihn auch.</w:t>
            </w:r>
            <w:r>
              <w:t>“</w:t>
            </w:r>
          </w:p>
        </w:tc>
      </w:tr>
      <w:tr w:rsidR="009D3742" w:rsidRPr="007952CC" w14:paraId="50DFF91B" w14:textId="77777777" w:rsidTr="00A61C96">
        <w:tc>
          <w:tcPr>
            <w:tcW w:w="4691" w:type="dxa"/>
          </w:tcPr>
          <w:p w14:paraId="2CC5D153" w14:textId="68C27669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 w:rsidRPr="007952CC">
              <w:t>Herr Ober, in meiner Suppe schwimmt eine Fliege.</w:t>
            </w:r>
            <w:r>
              <w:t>“</w:t>
            </w:r>
          </w:p>
        </w:tc>
        <w:tc>
          <w:tcPr>
            <w:tcW w:w="4776" w:type="dxa"/>
          </w:tcPr>
          <w:p w14:paraId="3BFC15E0" w14:textId="5926F3BB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 w:rsidRPr="007952CC">
              <w:t>Nicht mehr lange, sehen Sie die Spinne am Tellerrand?</w:t>
            </w:r>
            <w:r>
              <w:t>“</w:t>
            </w:r>
          </w:p>
        </w:tc>
      </w:tr>
      <w:tr w:rsidR="009D3742" w:rsidRPr="007952CC" w14:paraId="50698CF8" w14:textId="77777777" w:rsidTr="00A61C96">
        <w:tc>
          <w:tcPr>
            <w:tcW w:w="4691" w:type="dxa"/>
          </w:tcPr>
          <w:p w14:paraId="3B646CA2" w14:textId="77B4AC48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 w:rsidRPr="007952CC">
              <w:t>Was kannst du mir über das Tote Meer e</w:t>
            </w:r>
            <w:r w:rsidR="009D3742" w:rsidRPr="007952CC">
              <w:t>r</w:t>
            </w:r>
            <w:r w:rsidR="009D3742" w:rsidRPr="007952CC">
              <w:t>zählen?</w:t>
            </w:r>
            <w:r>
              <w:t>“</w:t>
            </w:r>
          </w:p>
        </w:tc>
        <w:tc>
          <w:tcPr>
            <w:tcW w:w="4776" w:type="dxa"/>
          </w:tcPr>
          <w:p w14:paraId="16A844F1" w14:textId="493EEF6C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 w:rsidRPr="007952CC">
              <w:t>Ehrlich gesagt, ich wusste nicht einmal, da</w:t>
            </w:r>
            <w:r w:rsidR="009D3742">
              <w:t>ss</w:t>
            </w:r>
            <w:r w:rsidR="009D3742" w:rsidRPr="007952CC">
              <w:t xml:space="preserve"> es so ernsthaft erkrankt ist.</w:t>
            </w:r>
            <w:r>
              <w:t>“</w:t>
            </w:r>
          </w:p>
        </w:tc>
      </w:tr>
      <w:tr w:rsidR="009D3742" w:rsidRPr="007952CC" w14:paraId="2E88824E" w14:textId="77777777" w:rsidTr="00A61C96">
        <w:tc>
          <w:tcPr>
            <w:tcW w:w="4691" w:type="dxa"/>
          </w:tcPr>
          <w:p w14:paraId="7C51E181" w14:textId="7561B9E8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 w:rsidRPr="007952CC">
              <w:t xml:space="preserve">Ich habe im </w:t>
            </w:r>
            <w:r w:rsidR="009D3742">
              <w:t>Zahlenl</w:t>
            </w:r>
            <w:r w:rsidR="009D3742" w:rsidRPr="007952CC">
              <w:t>otto heute schon wieder keine einzige Zahl getroffen.</w:t>
            </w:r>
            <w:r>
              <w:t>“</w:t>
            </w:r>
          </w:p>
        </w:tc>
        <w:tc>
          <w:tcPr>
            <w:tcW w:w="4776" w:type="dxa"/>
          </w:tcPr>
          <w:p w14:paraId="6C4502C7" w14:textId="70ED9541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 w:rsidRPr="007952CC">
              <w:t>Ach, mir ging es heute im Mathetest gena</w:t>
            </w:r>
            <w:r w:rsidR="009D3742" w:rsidRPr="007952CC">
              <w:t>u</w:t>
            </w:r>
            <w:r w:rsidR="009D3742" w:rsidRPr="007952CC">
              <w:t>so.</w:t>
            </w:r>
            <w:r>
              <w:t>“</w:t>
            </w:r>
          </w:p>
        </w:tc>
      </w:tr>
      <w:tr w:rsidR="009D3742" w:rsidRPr="007952CC" w14:paraId="5B040065" w14:textId="77777777" w:rsidTr="00A61C96">
        <w:tc>
          <w:tcPr>
            <w:tcW w:w="4691" w:type="dxa"/>
          </w:tcPr>
          <w:p w14:paraId="45FBC779" w14:textId="787B06B1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 w:rsidRPr="007952CC">
              <w:t xml:space="preserve">Tankwart, </w:t>
            </w:r>
            <w:proofErr w:type="gramStart"/>
            <w:r w:rsidR="009D3742" w:rsidRPr="007952CC">
              <w:t>kontrollieren Sie</w:t>
            </w:r>
            <w:proofErr w:type="gramEnd"/>
            <w:r w:rsidR="009D3742" w:rsidRPr="007952CC">
              <w:t xml:space="preserve"> bitte auch die Autoreifen.</w:t>
            </w:r>
            <w:r>
              <w:t>“</w:t>
            </w:r>
          </w:p>
        </w:tc>
        <w:tc>
          <w:tcPr>
            <w:tcW w:w="4776" w:type="dxa"/>
          </w:tcPr>
          <w:p w14:paraId="67203E54" w14:textId="76262FC7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 w:rsidRPr="007952CC">
              <w:t xml:space="preserve">Eins, zwei, drei, vier </w:t>
            </w:r>
            <w:r w:rsidR="0043692C">
              <w:t>–</w:t>
            </w:r>
            <w:r w:rsidR="009D3742" w:rsidRPr="007952CC">
              <w:t xml:space="preserve"> alle da!</w:t>
            </w:r>
            <w:r>
              <w:t>“</w:t>
            </w:r>
          </w:p>
        </w:tc>
      </w:tr>
      <w:tr w:rsidR="009D3742" w:rsidRPr="007952CC" w14:paraId="40AB1E8C" w14:textId="77777777" w:rsidTr="00A61C96">
        <w:tc>
          <w:tcPr>
            <w:tcW w:w="4691" w:type="dxa"/>
          </w:tcPr>
          <w:p w14:paraId="43900167" w14:textId="1A7760B1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 w:rsidRPr="007952CC">
              <w:t>Die neuen Schuhe werden in de</w:t>
            </w:r>
            <w:r w:rsidR="009D3742">
              <w:t>n</w:t>
            </w:r>
            <w:r w:rsidR="009D3742" w:rsidRPr="007952CC">
              <w:t xml:space="preserve"> nächsten </w:t>
            </w:r>
            <w:r w:rsidR="009D3742">
              <w:t>Tagen</w:t>
            </w:r>
            <w:r w:rsidR="009D3742" w:rsidRPr="007952CC">
              <w:t xml:space="preserve"> noch etwas drücken.</w:t>
            </w:r>
            <w:r>
              <w:t>“</w:t>
            </w:r>
          </w:p>
        </w:tc>
        <w:tc>
          <w:tcPr>
            <w:tcW w:w="4776" w:type="dxa"/>
          </w:tcPr>
          <w:p w14:paraId="069296AD" w14:textId="73AE0309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 w:rsidRPr="007952CC">
              <w:t>Macht nichts, ich brauche sie sowieso erst übernächste Woche.</w:t>
            </w:r>
            <w:r>
              <w:t>“</w:t>
            </w:r>
          </w:p>
        </w:tc>
      </w:tr>
      <w:tr w:rsidR="009D3742" w:rsidRPr="007952CC" w14:paraId="35839BD5" w14:textId="77777777" w:rsidTr="00A61C96">
        <w:tc>
          <w:tcPr>
            <w:tcW w:w="4691" w:type="dxa"/>
          </w:tcPr>
          <w:p w14:paraId="7FBFC76F" w14:textId="7917CC85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 w:rsidRPr="007952CC">
              <w:t>Möchten Sie gerne einen schwarzen Ka</w:t>
            </w:r>
            <w:r w:rsidR="009D3742" w:rsidRPr="007952CC">
              <w:t>f</w:t>
            </w:r>
            <w:r w:rsidR="009D3742" w:rsidRPr="007952CC">
              <w:t>fee?</w:t>
            </w:r>
            <w:r>
              <w:t>“</w:t>
            </w:r>
          </w:p>
        </w:tc>
        <w:tc>
          <w:tcPr>
            <w:tcW w:w="4776" w:type="dxa"/>
          </w:tcPr>
          <w:p w14:paraId="7B52E0B6" w14:textId="5B1B5498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 w:rsidRPr="007952CC">
              <w:t>Welche Farbe können Sie mir denn sonst anbieten?</w:t>
            </w:r>
            <w:r>
              <w:t>“</w:t>
            </w:r>
          </w:p>
        </w:tc>
      </w:tr>
      <w:tr w:rsidR="009D3742" w:rsidRPr="007952CC" w14:paraId="49D018B4" w14:textId="77777777" w:rsidTr="00A61C96">
        <w:tc>
          <w:tcPr>
            <w:tcW w:w="4691" w:type="dxa"/>
          </w:tcPr>
          <w:p w14:paraId="14FDFBA5" w14:textId="35983EE6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>
              <w:t xml:space="preserve">Kennen Sie eine europäische Hauptstadt </w:t>
            </w:r>
            <w:r w:rsidR="009D3742" w:rsidRPr="007952CC">
              <w:t>mit vier Buchstaben?</w:t>
            </w:r>
            <w:r>
              <w:t>“</w:t>
            </w:r>
          </w:p>
        </w:tc>
        <w:tc>
          <w:tcPr>
            <w:tcW w:w="4776" w:type="dxa"/>
          </w:tcPr>
          <w:p w14:paraId="6EABA46F" w14:textId="1126D1E4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 w:rsidRPr="007952CC">
              <w:t>Waagrecht oder senkrecht?</w:t>
            </w:r>
            <w:r>
              <w:t>“</w:t>
            </w:r>
          </w:p>
        </w:tc>
      </w:tr>
      <w:tr w:rsidR="009D3742" w:rsidRPr="007952CC" w14:paraId="04BE7D6E" w14:textId="77777777" w:rsidTr="00A61C96">
        <w:tc>
          <w:tcPr>
            <w:tcW w:w="4691" w:type="dxa"/>
          </w:tcPr>
          <w:p w14:paraId="4F509E43" w14:textId="5761E173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 w:rsidRPr="007952CC">
              <w:t xml:space="preserve">Mein </w:t>
            </w:r>
            <w:r w:rsidR="009D3742">
              <w:t>Hund</w:t>
            </w:r>
            <w:r w:rsidR="009D3742" w:rsidRPr="007952CC">
              <w:t xml:space="preserve"> kann die Zeitung lesen!</w:t>
            </w:r>
            <w:r>
              <w:t>“</w:t>
            </w:r>
          </w:p>
        </w:tc>
        <w:tc>
          <w:tcPr>
            <w:tcW w:w="4776" w:type="dxa"/>
          </w:tcPr>
          <w:p w14:paraId="62D44741" w14:textId="09AAE5DD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 w:rsidRPr="007952CC">
              <w:t xml:space="preserve">Das ist mir nicht neu, mein </w:t>
            </w:r>
            <w:r w:rsidR="009D3742">
              <w:t>Kanarienvogel</w:t>
            </w:r>
            <w:r w:rsidR="009D3742" w:rsidRPr="007952CC">
              <w:t xml:space="preserve"> hat es mir erzählt.</w:t>
            </w:r>
            <w:r>
              <w:t>“</w:t>
            </w:r>
          </w:p>
        </w:tc>
      </w:tr>
      <w:tr w:rsidR="009D3742" w:rsidRPr="007952CC" w14:paraId="63BC90DC" w14:textId="77777777" w:rsidTr="00A61C96">
        <w:tc>
          <w:tcPr>
            <w:tcW w:w="4691" w:type="dxa"/>
          </w:tcPr>
          <w:p w14:paraId="1ADE9F42" w14:textId="34B73E4B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 w:rsidRPr="007952CC">
              <w:t>Wo hast du eigentlich schwimmen gelernt?</w:t>
            </w:r>
            <w:r>
              <w:t>“</w:t>
            </w:r>
          </w:p>
        </w:tc>
        <w:tc>
          <w:tcPr>
            <w:tcW w:w="4776" w:type="dxa"/>
          </w:tcPr>
          <w:p w14:paraId="69906697" w14:textId="00413549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 w:rsidRPr="007952CC">
              <w:t xml:space="preserve">Im Wasser </w:t>
            </w:r>
            <w:r w:rsidR="0043692C">
              <w:t>–</w:t>
            </w:r>
            <w:r w:rsidR="009D3742" w:rsidRPr="007952CC">
              <w:t xml:space="preserve"> und du?</w:t>
            </w:r>
            <w:r>
              <w:t>“</w:t>
            </w:r>
          </w:p>
        </w:tc>
      </w:tr>
      <w:tr w:rsidR="009D3742" w:rsidRPr="007952CC" w14:paraId="7DDB1D2D" w14:textId="77777777" w:rsidTr="00A61C96">
        <w:tc>
          <w:tcPr>
            <w:tcW w:w="4691" w:type="dxa"/>
          </w:tcPr>
          <w:p w14:paraId="540E383D" w14:textId="2B679F0A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 w:rsidRPr="007952CC">
              <w:t>Mein Name ist Kurz.</w:t>
            </w:r>
            <w:r>
              <w:t>“</w:t>
            </w:r>
          </w:p>
        </w:tc>
        <w:tc>
          <w:tcPr>
            <w:tcW w:w="4776" w:type="dxa"/>
          </w:tcPr>
          <w:p w14:paraId="409060B7" w14:textId="2E4FE1FC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 w:rsidRPr="007952CC">
              <w:t>Meiner auch, ich heisse Lang.</w:t>
            </w:r>
            <w:r>
              <w:t>“</w:t>
            </w:r>
          </w:p>
        </w:tc>
      </w:tr>
      <w:tr w:rsidR="009D3742" w:rsidRPr="007952CC" w14:paraId="5C9CD276" w14:textId="77777777" w:rsidTr="00A61C96">
        <w:tc>
          <w:tcPr>
            <w:tcW w:w="4691" w:type="dxa"/>
          </w:tcPr>
          <w:p w14:paraId="59FB393D" w14:textId="310E7E1E" w:rsidR="009D3742" w:rsidRPr="007952CC" w:rsidRDefault="00EC2EA2" w:rsidP="00EC2EA2">
            <w:pPr>
              <w:spacing w:after="0" w:line="240" w:lineRule="auto"/>
            </w:pPr>
            <w:r>
              <w:t>„</w:t>
            </w:r>
            <w:r w:rsidR="009D3742">
              <w:t>Was meinst du zur heutigen Wetterlage?</w:t>
            </w:r>
            <w:r>
              <w:t>“</w:t>
            </w:r>
          </w:p>
        </w:tc>
        <w:tc>
          <w:tcPr>
            <w:tcW w:w="4776" w:type="dxa"/>
          </w:tcPr>
          <w:p w14:paraId="15CFB699" w14:textId="0B49D614" w:rsidR="009D3742" w:rsidRPr="007952CC" w:rsidRDefault="001112E7" w:rsidP="00EC2EA2">
            <w:pPr>
              <w:spacing w:after="0" w:line="240" w:lineRule="auto"/>
            </w:pPr>
            <w:r>
              <w:t>passt nicht</w:t>
            </w:r>
          </w:p>
        </w:tc>
      </w:tr>
      <w:tr w:rsidR="001112E7" w:rsidRPr="007952CC" w14:paraId="61347FEF" w14:textId="77777777" w:rsidTr="00A61C96">
        <w:tc>
          <w:tcPr>
            <w:tcW w:w="4691" w:type="dxa"/>
          </w:tcPr>
          <w:p w14:paraId="0462B2F3" w14:textId="0C76B978" w:rsidR="001112E7" w:rsidRDefault="00EC2EA2" w:rsidP="00EC2EA2">
            <w:pPr>
              <w:spacing w:after="0" w:line="240" w:lineRule="auto"/>
            </w:pPr>
            <w:r>
              <w:t>„</w:t>
            </w:r>
            <w:r w:rsidR="001112E7">
              <w:t>Ich bin so satt, dass ich keinen Bissen mehr essen kann.</w:t>
            </w:r>
            <w:r>
              <w:t>“</w:t>
            </w:r>
          </w:p>
        </w:tc>
        <w:tc>
          <w:tcPr>
            <w:tcW w:w="4776" w:type="dxa"/>
          </w:tcPr>
          <w:p w14:paraId="5977BA57" w14:textId="2AA67337" w:rsidR="001112E7" w:rsidRPr="007952CC" w:rsidRDefault="001112E7" w:rsidP="00EC2EA2">
            <w:pPr>
              <w:spacing w:after="0" w:line="240" w:lineRule="auto"/>
            </w:pPr>
            <w:r>
              <w:t>passt nicht</w:t>
            </w:r>
          </w:p>
        </w:tc>
      </w:tr>
    </w:tbl>
    <w:p w14:paraId="34D289FD" w14:textId="77777777" w:rsidR="001F4AFA" w:rsidRPr="00EC2EA2" w:rsidRDefault="001F4AFA" w:rsidP="00EC2EA2">
      <w:pPr>
        <w:rPr>
          <w:sz w:val="2"/>
        </w:rPr>
      </w:pPr>
    </w:p>
    <w:sectPr w:rsidR="001F4AFA" w:rsidRPr="00EC2EA2" w:rsidSect="00E65D23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0A8C95" w14:textId="77777777" w:rsidR="00E01B5A" w:rsidRDefault="00E01B5A" w:rsidP="00E61129">
      <w:pPr>
        <w:spacing w:after="0"/>
      </w:pPr>
      <w:r>
        <w:separator/>
      </w:r>
    </w:p>
  </w:endnote>
  <w:endnote w:type="continuationSeparator" w:id="0">
    <w:p w14:paraId="47DD009F" w14:textId="77777777" w:rsidR="00E01B5A" w:rsidRDefault="00E01B5A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82752" w14:textId="24F40C4F" w:rsidR="00C93C0A" w:rsidRPr="00A52340" w:rsidRDefault="00C93C0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</w:p>
  <w:p w14:paraId="07034ED6" w14:textId="7E273F8A" w:rsidR="00014989" w:rsidRPr="00A52340" w:rsidRDefault="00014989" w:rsidP="00014989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 w:rsidR="007A4769">
      <w:t>6</w:t>
    </w:r>
    <w:r w:rsidRPr="004D606A">
      <w:t xml:space="preserve"> Erziehungsdirektion des Kantons Bern</w:t>
    </w:r>
    <w:r>
      <w:br/>
    </w:r>
    <w:fldSimple w:instr=" FILENAME ">
      <w:r w:rsidR="00010420">
        <w:rPr>
          <w:noProof/>
        </w:rPr>
        <w:t>DE12-T-Witze-Loesungen.docx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010420" w:rsidRPr="00010420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010420" w:rsidRPr="00010420">
        <w:rPr>
          <w:noProof/>
          <w:lang w:val="de-DE"/>
        </w:rPr>
        <w:t>1</w:t>
      </w:r>
    </w:fldSimple>
  </w:p>
  <w:p w14:paraId="01C94F15" w14:textId="77777777" w:rsidR="00C93C0A" w:rsidRDefault="00C93C0A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7CBA6" w14:textId="77777777" w:rsidR="00C93C0A" w:rsidRDefault="00C93C0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010420">
        <w:rPr>
          <w:noProof/>
        </w:rPr>
        <w:t>DE12-T-Witze-Loesungen.docx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010420" w:rsidRPr="00010420">
        <w:rPr>
          <w:noProof/>
          <w:lang w:val="de-DE"/>
        </w:rPr>
        <w:t>1</w:t>
      </w:r>
    </w:fldSimple>
  </w:p>
  <w:p w14:paraId="1DBC89EE" w14:textId="77777777" w:rsidR="00C93C0A" w:rsidRDefault="00C93C0A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AD127" w14:textId="77777777" w:rsidR="00E01B5A" w:rsidRDefault="00E01B5A" w:rsidP="00E61129">
      <w:pPr>
        <w:spacing w:after="0"/>
      </w:pPr>
      <w:r>
        <w:separator/>
      </w:r>
    </w:p>
  </w:footnote>
  <w:footnote w:type="continuationSeparator" w:id="0">
    <w:p w14:paraId="1067E6C3" w14:textId="77777777" w:rsidR="00E01B5A" w:rsidRDefault="00E01B5A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0AC0B" w14:textId="77777777" w:rsidR="00C93C0A" w:rsidRPr="00F25B93" w:rsidRDefault="00C93C0A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00C18A3" wp14:editId="3B19DBD7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9275B" w14:textId="77777777" w:rsidR="00C93C0A" w:rsidRPr="00BB20F6" w:rsidRDefault="00C93C0A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2489275B" w14:textId="77777777" w:rsidR="00C93C0A" w:rsidRPr="00BB20F6" w:rsidRDefault="00C93C0A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A138A8A" wp14:editId="0AB6BC42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F60E793" wp14:editId="63A0C3B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98086F1" wp14:editId="42C5880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2EFFF1B2" wp14:editId="2BE8174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1D0C713" wp14:editId="4171C8B1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FCCDFD" w14:textId="77777777" w:rsidR="00C93C0A" w:rsidRDefault="00C93C0A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38FCCDFD" w14:textId="77777777" w:rsidR="00C93C0A" w:rsidRDefault="00C93C0A" w:rsidP="00F25B93"/>
                </w:txbxContent>
              </v:textbox>
            </v:shape>
          </w:pict>
        </mc:Fallback>
      </mc:AlternateContent>
    </w:r>
  </w:p>
  <w:p w14:paraId="32250F3E" w14:textId="77777777" w:rsidR="00C93C0A" w:rsidRDefault="00C93C0A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52D0F43" wp14:editId="6CAF4977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5A1A1" w14:textId="77777777" w:rsidR="00C93C0A" w:rsidRDefault="00C93C0A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BA2490D" wp14:editId="3BD94413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9156A44" wp14:editId="659A729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12BEEE9" wp14:editId="3D7966D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56B2C3B" wp14:editId="2B8CC361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302219" wp14:editId="1B990C5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F4D151" w14:textId="77777777" w:rsidR="00C93C0A" w:rsidRDefault="00C93C0A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5A0EE851" w14:textId="77777777" w:rsidR="00C93C0A" w:rsidRDefault="00C93C0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5BF4D151" w14:textId="77777777" w:rsidR="00C93C0A" w:rsidRDefault="00C93C0A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</w:t>
                    </w:r>
                    <w:proofErr w:type="spellEnd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 xml:space="preserve"> </w:t>
                    </w: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Heimberg</w:t>
                    </w:r>
                    <w:proofErr w:type="spellEnd"/>
                  </w:p>
                  <w:p w14:paraId="5A0EE851" w14:textId="77777777" w:rsidR="00C93C0A" w:rsidRDefault="00C93C0A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97A8D90" wp14:editId="4D95BD1B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13EF1B" w14:textId="77777777" w:rsidR="00C93C0A" w:rsidRPr="00093725" w:rsidRDefault="00C93C0A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FC8C9A8" w14:textId="77777777" w:rsidR="00C93C0A" w:rsidRPr="007C58BB" w:rsidRDefault="00C93C0A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7813EF1B" w14:textId="77777777" w:rsidR="00C93C0A" w:rsidRPr="00093725" w:rsidRDefault="00C93C0A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FC8C9A8" w14:textId="77777777" w:rsidR="00C93C0A" w:rsidRPr="007C58BB" w:rsidRDefault="00C93C0A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848EF4" wp14:editId="6C6CC775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42CC2C6" wp14:editId="6438F5B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91D651A8"/>
    <w:lvl w:ilvl="0" w:tplc="F078ECA0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3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4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518"/>
    <w:rsid w:val="00010420"/>
    <w:rsid w:val="00014989"/>
    <w:rsid w:val="000234B5"/>
    <w:rsid w:val="00027A8D"/>
    <w:rsid w:val="00046A29"/>
    <w:rsid w:val="00056518"/>
    <w:rsid w:val="00061E36"/>
    <w:rsid w:val="00063B3E"/>
    <w:rsid w:val="000826F2"/>
    <w:rsid w:val="00093725"/>
    <w:rsid w:val="000A1533"/>
    <w:rsid w:val="000D5FE5"/>
    <w:rsid w:val="000D778F"/>
    <w:rsid w:val="000F4754"/>
    <w:rsid w:val="001055AD"/>
    <w:rsid w:val="001112E7"/>
    <w:rsid w:val="00131F08"/>
    <w:rsid w:val="00141EE5"/>
    <w:rsid w:val="0015559D"/>
    <w:rsid w:val="00163F6A"/>
    <w:rsid w:val="001B0583"/>
    <w:rsid w:val="001C2481"/>
    <w:rsid w:val="001D55AA"/>
    <w:rsid w:val="001F4AFA"/>
    <w:rsid w:val="001F4B86"/>
    <w:rsid w:val="001F5496"/>
    <w:rsid w:val="001F6EF0"/>
    <w:rsid w:val="002019CA"/>
    <w:rsid w:val="00234D56"/>
    <w:rsid w:val="002467CE"/>
    <w:rsid w:val="0025103D"/>
    <w:rsid w:val="0025464D"/>
    <w:rsid w:val="00284CAA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27562"/>
    <w:rsid w:val="003362B0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368E9"/>
    <w:rsid w:val="0043692C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256D8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24A40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64495"/>
    <w:rsid w:val="00772578"/>
    <w:rsid w:val="007729A6"/>
    <w:rsid w:val="00797AE2"/>
    <w:rsid w:val="007A4769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46FD7"/>
    <w:rsid w:val="0088314E"/>
    <w:rsid w:val="00905B48"/>
    <w:rsid w:val="00905DAA"/>
    <w:rsid w:val="00911027"/>
    <w:rsid w:val="00923D0B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4281"/>
    <w:rsid w:val="009A7F42"/>
    <w:rsid w:val="009B57D7"/>
    <w:rsid w:val="009C0A93"/>
    <w:rsid w:val="009D0E08"/>
    <w:rsid w:val="009D3742"/>
    <w:rsid w:val="009D4029"/>
    <w:rsid w:val="009F44E7"/>
    <w:rsid w:val="00A10EDD"/>
    <w:rsid w:val="00A173E9"/>
    <w:rsid w:val="00A30CB2"/>
    <w:rsid w:val="00A32D3D"/>
    <w:rsid w:val="00A40882"/>
    <w:rsid w:val="00A52340"/>
    <w:rsid w:val="00A61C96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131C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3F63"/>
    <w:rsid w:val="00C44135"/>
    <w:rsid w:val="00C46E3D"/>
    <w:rsid w:val="00C55BA0"/>
    <w:rsid w:val="00C62C1F"/>
    <w:rsid w:val="00C735AF"/>
    <w:rsid w:val="00C93C0A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83A05"/>
    <w:rsid w:val="00DA1857"/>
    <w:rsid w:val="00DA29F8"/>
    <w:rsid w:val="00DA6D2C"/>
    <w:rsid w:val="00DB515A"/>
    <w:rsid w:val="00DC0400"/>
    <w:rsid w:val="00DC63FD"/>
    <w:rsid w:val="00DD70F1"/>
    <w:rsid w:val="00DE46E0"/>
    <w:rsid w:val="00DF5285"/>
    <w:rsid w:val="00E01B5A"/>
    <w:rsid w:val="00E056F4"/>
    <w:rsid w:val="00E12D02"/>
    <w:rsid w:val="00E17C4C"/>
    <w:rsid w:val="00E25771"/>
    <w:rsid w:val="00E3400A"/>
    <w:rsid w:val="00E53C0B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2EA2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31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47571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5464D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styleId="CommentReference">
    <w:name w:val="annotation reference"/>
    <w:basedOn w:val="DefaultParagraphFont"/>
    <w:uiPriority w:val="99"/>
    <w:semiHidden/>
    <w:unhideWhenUsed/>
    <w:rsid w:val="00DB51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51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515A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51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515A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5464D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styleId="CommentReference">
    <w:name w:val="annotation reference"/>
    <w:basedOn w:val="DefaultParagraphFont"/>
    <w:uiPriority w:val="99"/>
    <w:semiHidden/>
    <w:unhideWhenUsed/>
    <w:rsid w:val="00DB51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51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515A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51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515A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header" Target="header2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Relationship Id="rId9" Type="http://schemas.openxmlformats.org/officeDocument/2006/relationships/settings" Target="settings.xml"/><Relationship Id="rId10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ZSZN6JXWY7WE-1617-918</_dlc_DocId>
    <_dlc_DocIdUrl xmlns="54ee83ef-352e-45b0-bb8b-979b683ba7bf">
      <Url>https://wwwin.collaboration.apps.be.ch/orient/_layouts/DocIdRedir.aspx?ID=ZSZN6JXWY7WE-1617-918</Url>
      <Description>ZSZN6JXWY7WE-1617-918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D921D-B062-4870-840E-1BC75CCEBDDC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2.xml><?xml version="1.0" encoding="utf-8"?>
<ds:datastoreItem xmlns:ds="http://schemas.openxmlformats.org/officeDocument/2006/customXml" ds:itemID="{E7CFF6B1-A528-42FE-AC4C-F149FA6D0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D2F905-1BE9-41B9-8364-E4FBD2E73C1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213734E-D9C0-47A6-9A83-CEF50E22975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D311319-A6E8-F24E-AD02-74927284E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1548</Characters>
  <Application>Microsoft Macintosh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1816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28</cp:revision>
  <cp:lastPrinted>2016-08-12T22:00:00Z</cp:lastPrinted>
  <dcterms:created xsi:type="dcterms:W3CDTF">2015-03-31T17:21:00Z</dcterms:created>
  <dcterms:modified xsi:type="dcterms:W3CDTF">2016-08-12T22:00:00Z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bba718b0-e2c7-498a-b12e-3d784ffaad8d</vt:lpwstr>
  </property>
  <property fmtid="{D5CDD505-2E9C-101B-9397-08002B2CF9AE}" pid="3" name="ContentTypeId">
    <vt:lpwstr>0x0101003134F12F1382F94587BF90EEFF70EF57</vt:lpwstr>
  </property>
</Properties>
</file>