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81F33" w14:textId="77777777" w:rsidR="007620D2" w:rsidRDefault="0021796C" w:rsidP="00A40882">
      <w:pPr>
        <w:pStyle w:val="AufgabenID"/>
      </w:pPr>
      <w:bookmarkStart w:id="0" w:name="_GoBack"/>
      <w:bookmarkEnd w:id="0"/>
      <w:r w:rsidRPr="00385C91">
        <w:t>INFORMIEREN</w:t>
      </w:r>
    </w:p>
    <w:p w14:paraId="40C43BC8" w14:textId="65AC4AD0" w:rsidR="007F5DEF" w:rsidRDefault="007F5DEF" w:rsidP="007F5DEF">
      <w:pPr>
        <w:pStyle w:val="Kurzbeschrieb"/>
        <w:numPr>
          <w:ilvl w:val="0"/>
          <w:numId w:val="3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7F5DEF">
        <w:t>Fokussiert wird die Kompetenz des mündlichen Informierens</w:t>
      </w:r>
      <w:r>
        <w:t>.</w:t>
      </w:r>
    </w:p>
    <w:p w14:paraId="43364CE2" w14:textId="4165B2B9" w:rsidR="007F5DEF" w:rsidRDefault="007F5DEF" w:rsidP="007F5DEF">
      <w:pPr>
        <w:pStyle w:val="Kurzbeschrieb"/>
        <w:numPr>
          <w:ilvl w:val="0"/>
          <w:numId w:val="3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  <w:tab w:val="left" w:pos="538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>
        <w:br/>
      </w:r>
      <w:r w:rsidRPr="007F5DEF">
        <w:t>Je nach Klassengrösse: 3 bis 5 Lektionen / 10 Min. pro Schülerin / Schüler</w:t>
      </w:r>
      <w:r>
        <w:br/>
        <w:t>Aufgabenstellung und Vorbereitung:</w:t>
      </w:r>
      <w:r>
        <w:tab/>
        <w:t>10 Min. (individuell)</w:t>
      </w:r>
      <w:r>
        <w:br/>
        <w:t xml:space="preserve">Sprechen: </w:t>
      </w:r>
      <w:r>
        <w:tab/>
        <w:t>2 Min. (individuell)</w:t>
      </w:r>
    </w:p>
    <w:p w14:paraId="15306327" w14:textId="77777777" w:rsidR="007F5DEF" w:rsidRDefault="007F5DEF" w:rsidP="007F5DEF">
      <w:pPr>
        <w:pStyle w:val="KurzbeschriebTitel"/>
      </w:pPr>
    </w:p>
    <w:p w14:paraId="7C589BF7" w14:textId="77777777" w:rsidR="007F5DEF" w:rsidRDefault="007F5DEF" w:rsidP="001D2D66">
      <w:pPr>
        <w:pStyle w:val="KurzbeschriebTitel"/>
      </w:pPr>
      <w:r w:rsidRPr="006C7606">
        <w:t>Hinweise zur Durchführung, Erläuterungen zur Aufgabe</w:t>
      </w:r>
    </w:p>
    <w:p w14:paraId="38E72960" w14:textId="17E82618" w:rsidR="007F5DEF" w:rsidRPr="007F5DEF" w:rsidRDefault="007F5DEF" w:rsidP="001D2D66">
      <w:pPr>
        <w:spacing w:before="160" w:after="120" w:line="240" w:lineRule="atLeast"/>
        <w:rPr>
          <w:rFonts w:cs="Arial"/>
        </w:rPr>
      </w:pPr>
      <w:r w:rsidRPr="007F5DEF">
        <w:rPr>
          <w:rFonts w:cs="Arial"/>
        </w:rPr>
        <w:t>Die Schülerinnen / Schüler erhalten eine Vorbereitungszeit von</w:t>
      </w:r>
      <w:r w:rsidRPr="007F5DEF">
        <w:rPr>
          <w:rFonts w:cs="Arial"/>
          <w:b/>
        </w:rPr>
        <w:t xml:space="preserve"> 10 Min</w:t>
      </w:r>
      <w:r w:rsidRPr="007F5DEF">
        <w:rPr>
          <w:rFonts w:cs="Arial"/>
        </w:rPr>
        <w:t xml:space="preserve">. Unmittelbar danach wird der vorbereitete und möglichst auch geübte Sprechtext in einem zeitlichen Rahmen von </w:t>
      </w:r>
      <w:r w:rsidR="001D2D66">
        <w:rPr>
          <w:rFonts w:cs="Arial"/>
          <w:b/>
        </w:rPr>
        <w:t>2 Min</w:t>
      </w:r>
      <w:r w:rsidR="001D2D66" w:rsidRPr="001D2D66">
        <w:rPr>
          <w:rFonts w:cs="Arial"/>
        </w:rPr>
        <w:t xml:space="preserve">. </w:t>
      </w:r>
      <w:r w:rsidRPr="007F5DEF">
        <w:rPr>
          <w:rFonts w:cs="Arial"/>
        </w:rPr>
        <w:t>realisiert.</w:t>
      </w:r>
    </w:p>
    <w:p w14:paraId="172B2790" w14:textId="77777777" w:rsidR="007F5DEF" w:rsidRPr="007F5DEF" w:rsidRDefault="007F5DEF" w:rsidP="001D2D66">
      <w:pPr>
        <w:spacing w:after="120" w:line="240" w:lineRule="atLeast"/>
        <w:rPr>
          <w:rFonts w:cs="Arial"/>
        </w:rPr>
      </w:pPr>
      <w:r w:rsidRPr="007F5DEF">
        <w:rPr>
          <w:rFonts w:cs="Arial"/>
        </w:rPr>
        <w:t>****</w:t>
      </w:r>
    </w:p>
    <w:p w14:paraId="6D997110" w14:textId="193BE44B" w:rsidR="007F5DEF" w:rsidRPr="007F5DEF" w:rsidRDefault="007F5DEF" w:rsidP="001D2D66">
      <w:pPr>
        <w:spacing w:after="120" w:line="240" w:lineRule="atLeast"/>
        <w:rPr>
          <w:rFonts w:cs="Arial"/>
        </w:rPr>
      </w:pPr>
      <w:r w:rsidRPr="007F5DEF">
        <w:rPr>
          <w:rFonts w:cs="Arial"/>
        </w:rPr>
        <w:t xml:space="preserve">Da beim Sprechen die Durchführung von Beurteilungsaufgaben hinsichtlich der Organisation </w:t>
      </w:r>
      <w:r>
        <w:rPr>
          <w:rFonts w:cs="Arial"/>
        </w:rPr>
        <w:t>grund</w:t>
      </w:r>
      <w:r w:rsidRPr="007F5DEF">
        <w:rPr>
          <w:rFonts w:cs="Arial"/>
        </w:rPr>
        <w:t>sätzlich aufwändig ist</w:t>
      </w:r>
      <w:proofErr w:type="gramStart"/>
      <w:r w:rsidRPr="007F5DEF">
        <w:rPr>
          <w:rFonts w:cs="Arial"/>
        </w:rPr>
        <w:t>, wird</w:t>
      </w:r>
      <w:proofErr w:type="gramEnd"/>
      <w:r w:rsidRPr="007F5DEF">
        <w:rPr>
          <w:rFonts w:cs="Arial"/>
        </w:rPr>
        <w:t xml:space="preserve"> unten ein </w:t>
      </w:r>
      <w:r w:rsidRPr="007F5DEF">
        <w:rPr>
          <w:rFonts w:cs="Arial"/>
          <w:b/>
        </w:rPr>
        <w:t>Vorschlag</w:t>
      </w:r>
      <w:r w:rsidRPr="007F5DEF">
        <w:rPr>
          <w:rFonts w:cs="Arial"/>
        </w:rPr>
        <w:t>, wie die Aufgabe durchgeführt werden könnte,</w:t>
      </w:r>
      <w:r>
        <w:rPr>
          <w:rFonts w:cs="Arial"/>
        </w:rPr>
        <w:t xml:space="preserve"> detail</w:t>
      </w:r>
      <w:r w:rsidRPr="007F5DEF">
        <w:rPr>
          <w:rFonts w:cs="Arial"/>
        </w:rPr>
        <w:t xml:space="preserve">liert beschrieben. </w:t>
      </w:r>
    </w:p>
    <w:p w14:paraId="32936408" w14:textId="77777777" w:rsidR="007F5DEF" w:rsidRPr="007F5DEF" w:rsidRDefault="007F5DEF" w:rsidP="001D2D66">
      <w:pPr>
        <w:spacing w:after="120" w:line="240" w:lineRule="atLeast"/>
        <w:rPr>
          <w:rFonts w:cs="Arial"/>
        </w:rPr>
      </w:pPr>
      <w:r w:rsidRPr="007F5DEF">
        <w:rPr>
          <w:rFonts w:cs="Arial"/>
          <w:b/>
        </w:rPr>
        <w:t>Vorgeschlagenes Vorgehen</w:t>
      </w:r>
      <w:r w:rsidRPr="007F5DEF">
        <w:rPr>
          <w:rFonts w:cs="Arial"/>
        </w:rPr>
        <w:t xml:space="preserve">: Die Schülerinnen und Schüler werden im Detail über die Aufgabe und das organisatorische Vorgehen informiert. </w:t>
      </w:r>
    </w:p>
    <w:p w14:paraId="13ADB91E" w14:textId="0CE06DAB" w:rsidR="007F5DEF" w:rsidRPr="007F5DEF" w:rsidRDefault="007F5DEF" w:rsidP="001D2D66">
      <w:r w:rsidRPr="007F5DEF">
        <w:rPr>
          <w:rFonts w:cs="Arial"/>
        </w:rPr>
        <w:t>Danach setzen sie sich in einem Raum (etwa im Klassenzimmer</w:t>
      </w:r>
      <w:proofErr w:type="gramStart"/>
      <w:r w:rsidRPr="007F5DEF">
        <w:rPr>
          <w:rFonts w:cs="Arial"/>
        </w:rPr>
        <w:t>) mit</w:t>
      </w:r>
      <w:proofErr w:type="gramEnd"/>
      <w:r w:rsidRPr="007F5DEF">
        <w:rPr>
          <w:rFonts w:cs="Arial"/>
        </w:rPr>
        <w:t xml:space="preserve"> einer aktuellen Arbeit au</w:t>
      </w:r>
      <w:r w:rsidRPr="007F5DEF">
        <w:rPr>
          <w:rFonts w:cs="Arial"/>
        </w:rPr>
        <w:t>s</w:t>
      </w:r>
      <w:r w:rsidRPr="007F5DEF">
        <w:rPr>
          <w:rFonts w:cs="Arial"/>
        </w:rPr>
        <w:t>einander. Sie gehen einzeln und zur richtigen Zeit in den Raum</w:t>
      </w:r>
      <w:proofErr w:type="gramStart"/>
      <w:r w:rsidRPr="007F5DEF">
        <w:rPr>
          <w:rFonts w:cs="Arial"/>
        </w:rPr>
        <w:t>, in</w:t>
      </w:r>
      <w:proofErr w:type="gramEnd"/>
      <w:r w:rsidRPr="007F5DEF">
        <w:rPr>
          <w:rFonts w:cs="Arial"/>
        </w:rPr>
        <w:t xml:space="preserve"> dem die Vorbereitung stat</w:t>
      </w:r>
      <w:r w:rsidRPr="007F5DEF">
        <w:rPr>
          <w:rFonts w:cs="Arial"/>
        </w:rPr>
        <w:t>t</w:t>
      </w:r>
      <w:r w:rsidRPr="007F5DEF">
        <w:rPr>
          <w:rFonts w:cs="Arial"/>
        </w:rPr>
        <w:t>findet, und erhalten den Auftrag in schriftlicher Form auf einem Blatt, auf dem sie sich auch Not</w:t>
      </w:r>
      <w:r w:rsidRPr="007F5DEF">
        <w:rPr>
          <w:rFonts w:cs="Arial"/>
        </w:rPr>
        <w:t>i</w:t>
      </w:r>
      <w:r w:rsidRPr="007F5DEF">
        <w:rPr>
          <w:rFonts w:cs="Arial"/>
        </w:rPr>
        <w:t>zen machen können. Danach gehen sie erneut zur richtigen Zeit in den Raum</w:t>
      </w:r>
      <w:proofErr w:type="gramStart"/>
      <w:r w:rsidRPr="007F5DEF">
        <w:rPr>
          <w:rFonts w:cs="Arial"/>
        </w:rPr>
        <w:t>, in</w:t>
      </w:r>
      <w:proofErr w:type="gramEnd"/>
      <w:r w:rsidRPr="007F5DEF">
        <w:rPr>
          <w:rFonts w:cs="Arial"/>
        </w:rPr>
        <w:t xml:space="preserve"> dem sie die Mitteilung realisieren, wobei sie ihre Notizen benutzen können. Es ist sinnvoll, dass das </w:t>
      </w:r>
      <w:r w:rsidRPr="007F5DEF">
        <w:rPr>
          <w:rFonts w:cs="Arial"/>
          <w:b/>
        </w:rPr>
        <w:t xml:space="preserve">Setting der Aufgabe entsprechend </w:t>
      </w:r>
      <w:r w:rsidRPr="007F5DEF">
        <w:rPr>
          <w:rFonts w:cs="Arial"/>
        </w:rPr>
        <w:t>eingerichtet wird. Wenn es möglich ist, die Mitteilung aufzune</w:t>
      </w:r>
      <w:r w:rsidRPr="007F5DEF">
        <w:rPr>
          <w:rFonts w:cs="Arial"/>
        </w:rPr>
        <w:t>h</w:t>
      </w:r>
      <w:r w:rsidRPr="007F5DEF">
        <w:rPr>
          <w:rFonts w:cs="Arial"/>
        </w:rPr>
        <w:t xml:space="preserve">men, wird soll dies also getan werden. Die Schülerinnen / Schüler </w:t>
      </w:r>
      <w:proofErr w:type="gramStart"/>
      <w:r w:rsidRPr="007F5DEF">
        <w:rPr>
          <w:rFonts w:cs="Arial"/>
        </w:rPr>
        <w:t>werden in einem solchen Fall</w:t>
      </w:r>
      <w:proofErr w:type="gramEnd"/>
      <w:r w:rsidRPr="007F5DEF">
        <w:rPr>
          <w:rFonts w:cs="Arial"/>
        </w:rPr>
        <w:t xml:space="preserve"> entsprechend informiert. Sie sprechen in das Mikrophon des vorhandenen Geräts (Computer, Diktaphon, Handy usw.). Das Aufnehmen ermöglicht, dass die Lehrperson das Sprechen der Schülerinnen / Schüler nach der Realisation der Mitteilung in Ruhe und somit detailliert beurteilt, wobei die Aufnahmen gegebenenfalls wiederholt abgehört werden. Schliesslich kehren die Le</w:t>
      </w:r>
      <w:r w:rsidRPr="007F5DEF">
        <w:rPr>
          <w:rFonts w:cs="Arial"/>
        </w:rPr>
        <w:t>r</w:t>
      </w:r>
      <w:r w:rsidRPr="007F5DEF">
        <w:rPr>
          <w:rFonts w:cs="Arial"/>
        </w:rPr>
        <w:t>nenden in den ersten Raum zurück, um sich wieder der Arbeit zuzuwenden, mit der sie sich b</w:t>
      </w:r>
      <w:r w:rsidRPr="007F5DEF">
        <w:rPr>
          <w:rFonts w:cs="Arial"/>
        </w:rPr>
        <w:t>e</w:t>
      </w:r>
      <w:r w:rsidRPr="007F5DEF">
        <w:rPr>
          <w:rFonts w:cs="Arial"/>
        </w:rPr>
        <w:t xml:space="preserve">schäftigen. </w:t>
      </w:r>
      <w:r w:rsidRPr="007F5DEF">
        <w:rPr>
          <w:rFonts w:cs="Arial"/>
          <w:b/>
        </w:rPr>
        <w:t>Wichtig</w:t>
      </w:r>
      <w:r w:rsidRPr="007F5DEF">
        <w:rPr>
          <w:rFonts w:cs="Arial"/>
        </w:rPr>
        <w:t xml:space="preserve"> ist, dass die Lehrerin / der Lehrer das Aufnehmen der Sprechtexte sorgfältig vorbereitet und sicherstellt, dass dies wunschgemäss funktioniert.</w:t>
      </w:r>
    </w:p>
    <w:p w14:paraId="09BAD770" w14:textId="77777777" w:rsidR="007F5DEF" w:rsidRPr="007F5DEF" w:rsidRDefault="007F5DEF" w:rsidP="001D2D66"/>
    <w:p w14:paraId="2ADE1676" w14:textId="77777777" w:rsidR="0017631C" w:rsidRDefault="0017631C" w:rsidP="001D2D66">
      <w:pPr>
        <w:pStyle w:val="KurzbeschriebTitel"/>
      </w:pPr>
      <w:r w:rsidRPr="00BB1BD8">
        <w:t>Lösung / Korrekturanleitung / Beurteilung</w:t>
      </w:r>
    </w:p>
    <w:p w14:paraId="5A72EB23" w14:textId="77777777" w:rsidR="007F5DEF" w:rsidRPr="007F5DEF" w:rsidRDefault="007F5DEF" w:rsidP="001D2D66">
      <w:pPr>
        <w:spacing w:before="160"/>
        <w:rPr>
          <w:lang w:val="de-DE"/>
        </w:rPr>
      </w:pPr>
      <w:r w:rsidRPr="007F5DEF">
        <w:rPr>
          <w:lang w:val="de-DE"/>
        </w:rPr>
        <w:t xml:space="preserve">Es können </w:t>
      </w:r>
      <w:r w:rsidRPr="001D2D66">
        <w:rPr>
          <w:b/>
          <w:lang w:val="de-DE"/>
        </w:rPr>
        <w:t>10 Punkte</w:t>
      </w:r>
      <w:r w:rsidRPr="007F5DEF">
        <w:rPr>
          <w:lang w:val="de-DE"/>
        </w:rPr>
        <w:t xml:space="preserve"> erworben werden.</w:t>
      </w:r>
    </w:p>
    <w:p w14:paraId="05B38E30" w14:textId="77777777" w:rsidR="007F5DEF" w:rsidRPr="007F5DEF" w:rsidRDefault="007F5DEF" w:rsidP="001D2D66">
      <w:pPr>
        <w:rPr>
          <w:lang w:val="de-DE"/>
        </w:rPr>
      </w:pPr>
      <w:r w:rsidRPr="007F5DEF">
        <w:rPr>
          <w:lang w:val="de-DE"/>
        </w:rPr>
        <w:t>Bei der Beurteilung stehen die Form der Mitteilung und ihre sprachliche Gestaltung im Vorde</w:t>
      </w:r>
      <w:r w:rsidRPr="007F5DEF">
        <w:rPr>
          <w:lang w:val="de-DE"/>
        </w:rPr>
        <w:t>r</w:t>
      </w:r>
      <w:r w:rsidRPr="007F5DEF">
        <w:rPr>
          <w:lang w:val="de-DE"/>
        </w:rPr>
        <w:t>grund:</w:t>
      </w:r>
    </w:p>
    <w:p w14:paraId="397E8DF2" w14:textId="471845F8" w:rsidR="0017631C" w:rsidRDefault="007F5DEF" w:rsidP="007F5DEF">
      <w:pPr>
        <w:spacing w:after="200" w:line="240" w:lineRule="auto"/>
        <w:rPr>
          <w:lang w:val="de-DE"/>
        </w:rPr>
      </w:pPr>
      <w:r>
        <w:rPr>
          <w:lang w:val="de-DE"/>
        </w:rP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060" w:firstRow="1" w:lastRow="1" w:firstColumn="0" w:lastColumn="0" w:noHBand="0" w:noVBand="0"/>
      </w:tblPr>
      <w:tblGrid>
        <w:gridCol w:w="960"/>
        <w:gridCol w:w="2722"/>
        <w:gridCol w:w="2902"/>
        <w:gridCol w:w="2901"/>
      </w:tblGrid>
      <w:tr w:rsidR="007F5DEF" w14:paraId="048F64D0" w14:textId="77777777" w:rsidTr="00BA7B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76522D27" w14:textId="2235A22D" w:rsidR="007F5DEF" w:rsidRPr="008A057D" w:rsidRDefault="007F5DEF" w:rsidP="00BA7B03">
            <w:pPr>
              <w:spacing w:before="100" w:after="0" w:line="240" w:lineRule="auto"/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bottom w:val="single" w:sz="48" w:space="0" w:color="3C5D9F"/>
            </w:tcBorders>
            <w:shd w:val="clear" w:color="auto" w:fill="3C5D9F"/>
          </w:tcPr>
          <w:p w14:paraId="499B2CF3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>Inhalt:</w:t>
            </w:r>
          </w:p>
          <w:p w14:paraId="611842D0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 xml:space="preserve">Relevanz; logischer </w:t>
            </w:r>
          </w:p>
          <w:p w14:paraId="7AC80BE9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8A057D">
              <w:rPr>
                <w:b w:val="0"/>
                <w:sz w:val="20"/>
                <w:szCs w:val="20"/>
              </w:rPr>
              <w:t>Zusammenhang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bottom w:val="single" w:sz="48" w:space="0" w:color="3C5D9F"/>
            </w:tcBorders>
            <w:shd w:val="clear" w:color="auto" w:fill="3C5D9F"/>
          </w:tcPr>
          <w:p w14:paraId="677DEE7E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Form:</w:t>
            </w:r>
          </w:p>
          <w:p w14:paraId="6533338F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Textmuster und Aufbau; </w:t>
            </w:r>
          </w:p>
          <w:p w14:paraId="784DE257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Bezug zu den Hörenden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bottom w:val="single" w:sz="48" w:space="0" w:color="3C5D9F"/>
            </w:tcBorders>
            <w:shd w:val="clear" w:color="auto" w:fill="3C5D9F"/>
          </w:tcPr>
          <w:p w14:paraId="5EF12B4D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Sprache:</w:t>
            </w:r>
          </w:p>
          <w:p w14:paraId="65170103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Sprachliche Gestaltung;</w:t>
            </w:r>
          </w:p>
          <w:p w14:paraId="3E8EBA57" w14:textId="77777777" w:rsidR="007F5DEF" w:rsidRPr="008A057D" w:rsidRDefault="007F5DEF" w:rsidP="00BA7B03">
            <w:pPr>
              <w:spacing w:before="100" w:after="0" w:line="240" w:lineRule="auto"/>
              <w:jc w:val="center"/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 xml:space="preserve">sprachliche Korrektheit </w:t>
            </w:r>
          </w:p>
        </w:tc>
      </w:tr>
      <w:tr w:rsidR="007F5DEF" w14:paraId="6D396250" w14:textId="77777777" w:rsidTr="00B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C1B44CD" w14:textId="7E9B61EC" w:rsidR="007F5DEF" w:rsidRPr="008A057D" w:rsidRDefault="007F5DEF" w:rsidP="00BA7B03">
            <w:pPr>
              <w:rPr>
                <w:sz w:val="20"/>
                <w:szCs w:val="20"/>
              </w:rPr>
            </w:pPr>
            <w:r w:rsidRPr="008A057D">
              <w:rPr>
                <w:sz w:val="20"/>
                <w:szCs w:val="20"/>
              </w:rPr>
              <w:t>Niveau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BA87F3" w14:textId="77777777" w:rsidR="007F5DEF" w:rsidRDefault="007F5DEF" w:rsidP="001D2D66">
            <w:pPr>
              <w:spacing w:line="240" w:lineRule="atLeast"/>
              <w:rPr>
                <w:sz w:val="20"/>
                <w:szCs w:val="20"/>
              </w:rPr>
            </w:pPr>
            <w:r w:rsidRPr="00C45C88">
              <w:rPr>
                <w:sz w:val="20"/>
                <w:szCs w:val="20"/>
              </w:rPr>
              <w:t xml:space="preserve">Die </w:t>
            </w:r>
            <w:r w:rsidRPr="00D82C86">
              <w:rPr>
                <w:b/>
                <w:sz w:val="20"/>
                <w:szCs w:val="20"/>
              </w:rPr>
              <w:t>im Auftrag genannten Punkte</w:t>
            </w:r>
            <w:r w:rsidRPr="00C45C88">
              <w:rPr>
                <w:sz w:val="20"/>
                <w:szCs w:val="20"/>
              </w:rPr>
              <w:t xml:space="preserve"> kommen alle </w:t>
            </w:r>
            <w:r>
              <w:rPr>
                <w:sz w:val="20"/>
                <w:szCs w:val="20"/>
              </w:rPr>
              <w:t xml:space="preserve">im Sprechtext </w:t>
            </w:r>
            <w:r w:rsidRPr="00C45C88">
              <w:rPr>
                <w:sz w:val="20"/>
                <w:szCs w:val="20"/>
              </w:rPr>
              <w:t>vor</w:t>
            </w:r>
            <w:r>
              <w:rPr>
                <w:sz w:val="20"/>
                <w:szCs w:val="20"/>
              </w:rPr>
              <w:t xml:space="preserve">; </w:t>
            </w:r>
            <w:proofErr w:type="gramStart"/>
            <w:r>
              <w:rPr>
                <w:sz w:val="20"/>
                <w:szCs w:val="20"/>
              </w:rPr>
              <w:t>dabei wird</w:t>
            </w:r>
            <w:proofErr w:type="gramEnd"/>
            <w:r>
              <w:rPr>
                <w:sz w:val="20"/>
                <w:szCs w:val="20"/>
              </w:rPr>
              <w:t xml:space="preserve"> ohne Umschweife jeweils das Wesentlich prägnant fokussiert</w:t>
            </w:r>
            <w:r w:rsidRPr="00C45C88">
              <w:rPr>
                <w:sz w:val="20"/>
                <w:szCs w:val="20"/>
              </w:rPr>
              <w:t>.</w:t>
            </w:r>
          </w:p>
          <w:p w14:paraId="0D2B19A8" w14:textId="215F7FE7" w:rsidR="007F5DEF" w:rsidRPr="008A057D" w:rsidRDefault="007F5DEF" w:rsidP="001D2D6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8409D0" w14:textId="761500FB" w:rsidR="007F5DEF" w:rsidRPr="008A057D" w:rsidRDefault="007F5DEF" w:rsidP="001D2D66">
            <w:pPr>
              <w:spacing w:line="240" w:lineRule="atLeast"/>
              <w:rPr>
                <w:sz w:val="20"/>
                <w:szCs w:val="20"/>
              </w:rPr>
            </w:pPr>
            <w:r w:rsidRPr="00C45C88">
              <w:rPr>
                <w:sz w:val="20"/>
                <w:szCs w:val="20"/>
              </w:rPr>
              <w:t xml:space="preserve">Die </w:t>
            </w:r>
            <w:r w:rsidRPr="00D82C86">
              <w:rPr>
                <w:b/>
                <w:sz w:val="20"/>
                <w:szCs w:val="20"/>
              </w:rPr>
              <w:t>Mitteilung</w:t>
            </w:r>
            <w:r w:rsidRPr="00C45C88">
              <w:rPr>
                <w:sz w:val="20"/>
                <w:szCs w:val="20"/>
              </w:rPr>
              <w:t xml:space="preserve"> ist </w:t>
            </w:r>
            <w:r>
              <w:rPr>
                <w:sz w:val="20"/>
                <w:szCs w:val="20"/>
              </w:rPr>
              <w:t>nachvoll</w:t>
            </w:r>
            <w:r>
              <w:rPr>
                <w:sz w:val="20"/>
                <w:szCs w:val="20"/>
              </w:rPr>
              <w:softHyphen/>
              <w:t xml:space="preserve">ziehbar bewusst </w:t>
            </w:r>
            <w:r w:rsidRPr="00D82C86">
              <w:rPr>
                <w:sz w:val="20"/>
                <w:szCs w:val="20"/>
              </w:rPr>
              <w:t>informativ</w:t>
            </w:r>
            <w:r w:rsidRPr="00C45C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gestaltet </w:t>
            </w:r>
            <w:r w:rsidRPr="00C45C88">
              <w:rPr>
                <w:sz w:val="20"/>
                <w:szCs w:val="20"/>
              </w:rPr>
              <w:t>(z</w:t>
            </w:r>
            <w:r>
              <w:rPr>
                <w:sz w:val="20"/>
                <w:szCs w:val="20"/>
              </w:rPr>
              <w:t xml:space="preserve">um Beispiel </w:t>
            </w:r>
            <w:r w:rsidRPr="00C45C88">
              <w:rPr>
                <w:sz w:val="20"/>
                <w:szCs w:val="20"/>
              </w:rPr>
              <w:t>ist es sinnvoll</w:t>
            </w:r>
            <w:proofErr w:type="gramStart"/>
            <w:r w:rsidRPr="00C45C88">
              <w:rPr>
                <w:sz w:val="20"/>
                <w:szCs w:val="20"/>
              </w:rPr>
              <w:t>, die</w:t>
            </w:r>
            <w:proofErr w:type="gramEnd"/>
            <w:r w:rsidRPr="00C45C88">
              <w:rPr>
                <w:sz w:val="20"/>
                <w:szCs w:val="20"/>
              </w:rPr>
              <w:t xml:space="preserve"> eigene Telefo</w:t>
            </w:r>
            <w:r w:rsidRPr="00C45C88">
              <w:rPr>
                <w:sz w:val="20"/>
                <w:szCs w:val="20"/>
              </w:rPr>
              <w:t>n</w:t>
            </w:r>
            <w:r w:rsidRPr="00C45C88">
              <w:rPr>
                <w:sz w:val="20"/>
                <w:szCs w:val="20"/>
              </w:rPr>
              <w:t>nummer zu wiederholen) und konkret (z</w:t>
            </w:r>
            <w:r>
              <w:rPr>
                <w:sz w:val="20"/>
                <w:szCs w:val="20"/>
              </w:rPr>
              <w:t xml:space="preserve">um Beispiel </w:t>
            </w:r>
            <w:r w:rsidRPr="00C45C88">
              <w:rPr>
                <w:sz w:val="20"/>
                <w:szCs w:val="20"/>
              </w:rPr>
              <w:t>in B</w:t>
            </w:r>
            <w:r w:rsidRPr="00C45C88">
              <w:rPr>
                <w:sz w:val="20"/>
                <w:szCs w:val="20"/>
              </w:rPr>
              <w:t>e</w:t>
            </w:r>
            <w:r w:rsidRPr="00C45C88">
              <w:rPr>
                <w:sz w:val="20"/>
                <w:szCs w:val="20"/>
              </w:rPr>
              <w:t>zug auf d</w:t>
            </w:r>
            <w:r>
              <w:rPr>
                <w:sz w:val="20"/>
                <w:szCs w:val="20"/>
              </w:rPr>
              <w:t>ie Fragen im 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sammenhang mit der Bitte um Rückruf)</w:t>
            </w:r>
            <w:r w:rsidRPr="00C45C88">
              <w:rPr>
                <w:sz w:val="20"/>
                <w:szCs w:val="20"/>
              </w:rPr>
              <w:t>. Alle Punkte des Auftrags kommen in der vo</w:t>
            </w:r>
            <w:r w:rsidRPr="00C45C88">
              <w:rPr>
                <w:sz w:val="20"/>
                <w:szCs w:val="20"/>
              </w:rPr>
              <w:t>r</w:t>
            </w:r>
            <w:r w:rsidRPr="00C45C88">
              <w:rPr>
                <w:sz w:val="20"/>
                <w:szCs w:val="20"/>
              </w:rPr>
              <w:t xml:space="preserve">gegebenen </w:t>
            </w:r>
            <w:r w:rsidRPr="00D82C86">
              <w:rPr>
                <w:sz w:val="20"/>
                <w:szCs w:val="20"/>
              </w:rPr>
              <w:t>Reihenfolge</w:t>
            </w:r>
            <w:r w:rsidRPr="00C45C88">
              <w:rPr>
                <w:sz w:val="20"/>
                <w:szCs w:val="20"/>
              </w:rPr>
              <w:t xml:space="preserve"> vor (kein </w:t>
            </w:r>
            <w:r>
              <w:rPr>
                <w:sz w:val="20"/>
                <w:szCs w:val="20"/>
              </w:rPr>
              <w:t>Hin- und Herspringen</w:t>
            </w:r>
            <w:r w:rsidRPr="00C45C8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und sind erkennbar voneinan</w:t>
            </w:r>
            <w:r>
              <w:rPr>
                <w:sz w:val="20"/>
                <w:szCs w:val="20"/>
              </w:rPr>
              <w:softHyphen/>
              <w:t>der sinnvoll abgegrenzt</w:t>
            </w:r>
            <w:r w:rsidRPr="00C45C8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Der Redetext ist also sinnvoll und durchaus erkennbar </w:t>
            </w:r>
            <w:r w:rsidRPr="00D82C86">
              <w:rPr>
                <w:b/>
                <w:sz w:val="20"/>
                <w:szCs w:val="20"/>
              </w:rPr>
              <w:t>strukt</w:t>
            </w:r>
            <w:r w:rsidRPr="00D82C86">
              <w:rPr>
                <w:b/>
                <w:sz w:val="20"/>
                <w:szCs w:val="20"/>
              </w:rPr>
              <w:t>u</w:t>
            </w:r>
            <w:r w:rsidRPr="00D82C86">
              <w:rPr>
                <w:b/>
                <w:sz w:val="20"/>
                <w:szCs w:val="20"/>
              </w:rPr>
              <w:t>riert</w:t>
            </w:r>
            <w:r>
              <w:rPr>
                <w:sz w:val="20"/>
                <w:szCs w:val="20"/>
              </w:rPr>
              <w:t xml:space="preserve">. </w:t>
            </w:r>
            <w:r w:rsidRPr="00D82C86">
              <w:rPr>
                <w:b/>
                <w:sz w:val="20"/>
                <w:szCs w:val="20"/>
              </w:rPr>
              <w:t xml:space="preserve">Der Bezug zur Hörerin </w:t>
            </w:r>
            <w:r>
              <w:rPr>
                <w:sz w:val="20"/>
                <w:szCs w:val="20"/>
              </w:rPr>
              <w:t>ist stets vorhanden</w:t>
            </w:r>
            <w:proofErr w:type="gramStart"/>
            <w:r>
              <w:rPr>
                <w:sz w:val="20"/>
                <w:szCs w:val="20"/>
              </w:rPr>
              <w:t>; die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C45C88">
              <w:rPr>
                <w:sz w:val="20"/>
                <w:szCs w:val="20"/>
              </w:rPr>
              <w:t>B</w:t>
            </w:r>
            <w:r w:rsidRPr="00C45C88">
              <w:rPr>
                <w:sz w:val="20"/>
                <w:szCs w:val="20"/>
              </w:rPr>
              <w:t>e</w:t>
            </w:r>
            <w:r w:rsidRPr="00C45C88">
              <w:rPr>
                <w:sz w:val="20"/>
                <w:szCs w:val="20"/>
              </w:rPr>
              <w:t xml:space="preserve">grüssung </w:t>
            </w:r>
            <w:r>
              <w:rPr>
                <w:sz w:val="20"/>
                <w:szCs w:val="20"/>
              </w:rPr>
              <w:t xml:space="preserve">sowie die </w:t>
            </w:r>
            <w:r w:rsidRPr="00C45C88">
              <w:rPr>
                <w:sz w:val="20"/>
                <w:szCs w:val="20"/>
              </w:rPr>
              <w:t>Vera</w:t>
            </w:r>
            <w:r w:rsidRPr="00C45C88">
              <w:rPr>
                <w:sz w:val="20"/>
                <w:szCs w:val="20"/>
              </w:rPr>
              <w:t>b</w:t>
            </w:r>
            <w:r w:rsidRPr="00C45C88">
              <w:rPr>
                <w:sz w:val="20"/>
                <w:szCs w:val="20"/>
              </w:rPr>
              <w:t xml:space="preserve">schiedung </w:t>
            </w:r>
            <w:r>
              <w:rPr>
                <w:sz w:val="20"/>
                <w:szCs w:val="20"/>
              </w:rPr>
              <w:t>passen dazu.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794AD9" w14:textId="1ED39E4A" w:rsidR="007F5DEF" w:rsidRPr="008A057D" w:rsidRDefault="007F5DEF" w:rsidP="001D2D66">
            <w:pPr>
              <w:spacing w:line="240" w:lineRule="atLeast"/>
              <w:rPr>
                <w:sz w:val="20"/>
                <w:szCs w:val="20"/>
              </w:rPr>
            </w:pPr>
            <w:r w:rsidRPr="00C45C8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as </w:t>
            </w:r>
            <w:r w:rsidRPr="00D82C86">
              <w:rPr>
                <w:b/>
                <w:sz w:val="20"/>
                <w:szCs w:val="20"/>
              </w:rPr>
              <w:t>Sprechen</w:t>
            </w:r>
            <w:r>
              <w:rPr>
                <w:sz w:val="20"/>
                <w:szCs w:val="20"/>
              </w:rPr>
              <w:t xml:space="preserve"> erfolgt sehr </w:t>
            </w:r>
            <w:r w:rsidRPr="00C45C88">
              <w:rPr>
                <w:sz w:val="20"/>
                <w:szCs w:val="20"/>
              </w:rPr>
              <w:t xml:space="preserve">deutlich und eher langsam. Die </w:t>
            </w:r>
            <w:r>
              <w:rPr>
                <w:sz w:val="20"/>
                <w:szCs w:val="20"/>
              </w:rPr>
              <w:t>einzelnen Äusserungen sind kurz und weisen einen klaren sowie einfachen Auf</w:t>
            </w:r>
            <w:r>
              <w:rPr>
                <w:sz w:val="20"/>
                <w:szCs w:val="20"/>
              </w:rPr>
              <w:softHyphen/>
              <w:t xml:space="preserve">bau auf. Dazwischen gibt es sinnvoll lange </w:t>
            </w:r>
            <w:r w:rsidRPr="00D82C86">
              <w:rPr>
                <w:b/>
                <w:sz w:val="20"/>
                <w:szCs w:val="20"/>
              </w:rPr>
              <w:t>Pausen</w:t>
            </w:r>
            <w:r>
              <w:rPr>
                <w:sz w:val="20"/>
                <w:szCs w:val="20"/>
              </w:rPr>
              <w:t>. Vo</w:t>
            </w:r>
            <w:r w:rsidRPr="00C45C88">
              <w:rPr>
                <w:sz w:val="20"/>
                <w:szCs w:val="20"/>
              </w:rPr>
              <w:t xml:space="preserve">n </w:t>
            </w:r>
            <w:r>
              <w:rPr>
                <w:sz w:val="20"/>
                <w:szCs w:val="20"/>
              </w:rPr>
              <w:t xml:space="preserve">der Aussprache und der </w:t>
            </w:r>
            <w:r w:rsidRPr="00607A40">
              <w:rPr>
                <w:sz w:val="20"/>
                <w:szCs w:val="20"/>
              </w:rPr>
              <w:t xml:space="preserve">Grammatik her </w:t>
            </w:r>
            <w:r>
              <w:rPr>
                <w:sz w:val="20"/>
                <w:szCs w:val="20"/>
              </w:rPr>
              <w:t xml:space="preserve">wird der Stufe adäquat </w:t>
            </w:r>
            <w:r w:rsidRPr="00D82C86">
              <w:rPr>
                <w:b/>
                <w:sz w:val="20"/>
                <w:szCs w:val="20"/>
              </w:rPr>
              <w:t>korrekt</w:t>
            </w:r>
            <w:r w:rsidRPr="00607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gesprochen (dies gilt auch für die Höflic</w:t>
            </w:r>
            <w:r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keitsformen).</w:t>
            </w:r>
          </w:p>
        </w:tc>
      </w:tr>
      <w:tr w:rsidR="007F5DEF" w14:paraId="7892DC23" w14:textId="77777777" w:rsidTr="001D2D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D7D7E17" w14:textId="77777777" w:rsidR="001D2D66" w:rsidRPr="008A057D" w:rsidRDefault="001D2D66" w:rsidP="00BA7B03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25B08E7" w14:textId="70D8E5A2" w:rsidR="001D2D66" w:rsidRPr="001D2D66" w:rsidRDefault="007F5DEF" w:rsidP="001D2D66">
            <w:pPr>
              <w:pStyle w:val="ListParagraph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im Auftrag </w:t>
            </w:r>
            <w:proofErr w:type="spellStart"/>
            <w:r>
              <w:rPr>
                <w:sz w:val="20"/>
                <w:szCs w:val="20"/>
              </w:rPr>
              <w:t>ge</w:t>
            </w:r>
            <w:r>
              <w:rPr>
                <w:sz w:val="20"/>
                <w:szCs w:val="20"/>
              </w:rPr>
              <w:softHyphen/>
            </w:r>
            <w:proofErr w:type="spellEnd"/>
            <w:r w:rsidR="001D2D6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nannten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1DFC9FF" w14:textId="77777777" w:rsidR="007F5DEF" w:rsidRPr="00540342" w:rsidRDefault="007F5DEF" w:rsidP="007F5DEF">
            <w:pPr>
              <w:pStyle w:val="ListParagraph"/>
              <w:numPr>
                <w:ilvl w:val="0"/>
                <w:numId w:val="38"/>
              </w:numPr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Mitteilung </w:t>
            </w:r>
          </w:p>
          <w:p w14:paraId="5154FB78" w14:textId="77777777" w:rsidR="007F5DEF" w:rsidRPr="00540342" w:rsidRDefault="007F5DEF" w:rsidP="007F5DEF">
            <w:pPr>
              <w:pStyle w:val="ListParagraph"/>
              <w:numPr>
                <w:ilvl w:val="0"/>
                <w:numId w:val="38"/>
              </w:numPr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Struktur </w:t>
            </w:r>
          </w:p>
          <w:p w14:paraId="266ACD70" w14:textId="2A06B4FB" w:rsidR="001D2D66" w:rsidRPr="001D2D66" w:rsidRDefault="007F5DEF" w:rsidP="001D2D66">
            <w:pPr>
              <w:pStyle w:val="ListParagraph"/>
              <w:numPr>
                <w:ilvl w:val="0"/>
                <w:numId w:val="38"/>
              </w:numPr>
              <w:spacing w:after="0" w:line="240" w:lineRule="atLeast"/>
              <w:rPr>
                <w:sz w:val="20"/>
                <w:szCs w:val="20"/>
              </w:rPr>
            </w:pPr>
            <w:r w:rsidRPr="00540342">
              <w:rPr>
                <w:sz w:val="20"/>
                <w:szCs w:val="20"/>
              </w:rPr>
              <w:t>Bezug zu</w:t>
            </w:r>
            <w:r>
              <w:rPr>
                <w:sz w:val="20"/>
                <w:szCs w:val="20"/>
              </w:rPr>
              <w:t>r</w:t>
            </w:r>
            <w:r w:rsidRPr="005403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Hörerin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4D4767C" w14:textId="77777777" w:rsidR="007F5DEF" w:rsidRPr="00540342" w:rsidRDefault="007F5DEF" w:rsidP="007F5DEF">
            <w:pPr>
              <w:pStyle w:val="ListParagraph"/>
              <w:numPr>
                <w:ilvl w:val="0"/>
                <w:numId w:val="38"/>
              </w:numPr>
              <w:spacing w:before="240" w:after="0" w:line="240" w:lineRule="atLeast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Sprechen</w:t>
            </w:r>
          </w:p>
          <w:p w14:paraId="75D24491" w14:textId="77777777" w:rsidR="007F5DEF" w:rsidRPr="00540342" w:rsidRDefault="007F5DEF" w:rsidP="007F5DEF">
            <w:pPr>
              <w:pStyle w:val="ListParagraph"/>
              <w:numPr>
                <w:ilvl w:val="0"/>
                <w:numId w:val="38"/>
              </w:numPr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Pausen </w:t>
            </w:r>
          </w:p>
          <w:p w14:paraId="350E16F1" w14:textId="7304D177" w:rsidR="007F5DEF" w:rsidRPr="007F5DEF" w:rsidRDefault="007F5DEF" w:rsidP="007F5DEF">
            <w:pPr>
              <w:pStyle w:val="ListParagraph"/>
              <w:numPr>
                <w:ilvl w:val="0"/>
                <w:numId w:val="38"/>
              </w:numPr>
              <w:spacing w:after="0"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Korrektheit</w:t>
            </w:r>
          </w:p>
        </w:tc>
      </w:tr>
      <w:tr w:rsidR="007F5DEF" w14:paraId="4C44CF51" w14:textId="77777777" w:rsidTr="00B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35141A95" w14:textId="77777777" w:rsidR="007F5DEF" w:rsidRPr="007F5DEF" w:rsidRDefault="007F5DEF" w:rsidP="00BA7B03">
            <w:pPr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4CA74F" w14:textId="77777777" w:rsidR="007F5DEF" w:rsidRPr="007F5DEF" w:rsidRDefault="007F5DEF" w:rsidP="00BA7B03">
            <w:pPr>
              <w:pStyle w:val="Checkbox"/>
              <w:spacing w:before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2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ABB7218" w14:textId="77777777" w:rsidR="007F5DEF" w:rsidRPr="007F5DEF" w:rsidRDefault="007F5DEF" w:rsidP="00BA7B03">
            <w:pPr>
              <w:pStyle w:val="Checkbox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4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414C7E1" w14:textId="2619733B" w:rsidR="007F5DEF" w:rsidRPr="007F5DEF" w:rsidRDefault="007F5DEF" w:rsidP="00BA7B03">
            <w:pPr>
              <w:pStyle w:val="Checkbox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F5DEF">
              <w:rPr>
                <w:sz w:val="20"/>
                <w:szCs w:val="20"/>
              </w:rPr>
              <w:t xml:space="preserve"> Punkte</w:t>
            </w:r>
          </w:p>
        </w:tc>
      </w:tr>
      <w:tr w:rsidR="007F5DEF" w14:paraId="7CFC9794" w14:textId="77777777" w:rsidTr="00BA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06D22255" w14:textId="77777777" w:rsidR="007F5DEF" w:rsidRPr="007F5DEF" w:rsidRDefault="007F5DEF" w:rsidP="00BA7B03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67BCA6E" w14:textId="77777777" w:rsidR="007F5DEF" w:rsidRPr="007F5DEF" w:rsidRDefault="007F5DEF" w:rsidP="00BA7B03">
            <w:pPr>
              <w:pStyle w:val="Checkbox"/>
              <w:spacing w:before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1½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611B69B" w14:textId="77777777" w:rsidR="007F5DEF" w:rsidRPr="007F5DEF" w:rsidRDefault="007F5DEF" w:rsidP="00BA7B03">
            <w:pPr>
              <w:pStyle w:val="Checkbox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3 Punkte</w:t>
            </w:r>
            <w:r w:rsidRPr="007F5DEF">
              <w:rPr>
                <w:sz w:val="20"/>
                <w:szCs w:val="20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0970737" w14:textId="2AC7CB1D" w:rsidR="007F5DEF" w:rsidRPr="007F5DEF" w:rsidRDefault="007F5DEF" w:rsidP="00BA7B03">
            <w:pPr>
              <w:pStyle w:val="Checkbox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5DEF">
              <w:rPr>
                <w:sz w:val="20"/>
                <w:szCs w:val="20"/>
              </w:rPr>
              <w:t xml:space="preserve"> Punkte</w:t>
            </w:r>
          </w:p>
        </w:tc>
      </w:tr>
      <w:tr w:rsidR="007F5DEF" w14:paraId="2D5C618A" w14:textId="77777777" w:rsidTr="00B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014FF75D" w14:textId="77777777" w:rsidR="007F5DEF" w:rsidRPr="007F5DEF" w:rsidRDefault="007F5DEF" w:rsidP="00BA7B03">
            <w:pPr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teilweise</w:t>
            </w:r>
            <w:r w:rsidRPr="007F5DEF">
              <w:rPr>
                <w:sz w:val="20"/>
                <w:szCs w:val="20"/>
              </w:rPr>
              <w:br/>
              <w:t xml:space="preserve">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3D16228" w14:textId="77777777" w:rsidR="007F5DEF" w:rsidRPr="007F5DEF" w:rsidRDefault="007F5DEF" w:rsidP="00BA7B03">
            <w:pPr>
              <w:pStyle w:val="Checkbox"/>
              <w:spacing w:before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1 Punkt</w:t>
            </w:r>
            <w:r w:rsidRPr="007F5DEF">
              <w:rPr>
                <w:sz w:val="20"/>
                <w:szCs w:val="20"/>
              </w:rPr>
              <w:tab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AF7B4A" w14:textId="77777777" w:rsidR="007F5DEF" w:rsidRPr="007F5DEF" w:rsidRDefault="007F5DEF" w:rsidP="00BA7B03">
            <w:pPr>
              <w:pStyle w:val="Checkbox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2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1199455" w14:textId="06988EAF" w:rsidR="007F5DEF" w:rsidRPr="007F5DEF" w:rsidRDefault="007F5DEF" w:rsidP="00BA7B03">
            <w:pPr>
              <w:pStyle w:val="Checkbox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5DEF">
              <w:rPr>
                <w:sz w:val="20"/>
                <w:szCs w:val="20"/>
              </w:rPr>
              <w:t xml:space="preserve"> Punkte</w:t>
            </w:r>
          </w:p>
        </w:tc>
      </w:tr>
      <w:tr w:rsidR="007F5DEF" w14:paraId="4BE4D9FC" w14:textId="77777777" w:rsidTr="00BA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4C16AABF" w14:textId="77777777" w:rsidR="007F5DEF" w:rsidRPr="007F5DEF" w:rsidRDefault="007F5DEF" w:rsidP="00BA7B03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CA14365" w14:textId="77777777" w:rsidR="007F5DEF" w:rsidRPr="007F5DEF" w:rsidRDefault="007F5DEF" w:rsidP="00BA7B03">
            <w:pPr>
              <w:pStyle w:val="Checkbox"/>
              <w:spacing w:before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½ Punkt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1A343A5" w14:textId="77777777" w:rsidR="007F5DEF" w:rsidRPr="007F5DEF" w:rsidRDefault="007F5DEF" w:rsidP="00BA7B03">
            <w:pPr>
              <w:pStyle w:val="Checkbox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1 Punkt</w:t>
            </w:r>
            <w:r w:rsidRPr="007F5DEF">
              <w:rPr>
                <w:sz w:val="20"/>
                <w:szCs w:val="20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F66F57F" w14:textId="47C0B644" w:rsidR="007F5DEF" w:rsidRPr="007F5DEF" w:rsidRDefault="007F5DEF" w:rsidP="00BA7B03">
            <w:pPr>
              <w:pStyle w:val="Checkbox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2592">
              <w:rPr>
                <w:sz w:val="20"/>
                <w:szCs w:val="20"/>
              </w:rPr>
              <w:t xml:space="preserve"> Punkt</w:t>
            </w:r>
          </w:p>
        </w:tc>
      </w:tr>
      <w:tr w:rsidR="007F5DEF" w14:paraId="06EE51AE" w14:textId="77777777" w:rsidTr="00B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258B7203" w14:textId="77777777" w:rsidR="007F5DEF" w:rsidRPr="007F5DEF" w:rsidRDefault="007F5DEF" w:rsidP="00BA7B03">
            <w:pPr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 xml:space="preserve">nicht erfüllt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1A1B248" w14:textId="77777777" w:rsidR="007F5DEF" w:rsidRPr="007F5DEF" w:rsidRDefault="007F5DEF" w:rsidP="00BA7B03">
            <w:pPr>
              <w:pStyle w:val="Checkbox"/>
              <w:spacing w:before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0 Punkte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3416226" w14:textId="77777777" w:rsidR="007F5DEF" w:rsidRPr="007F5DEF" w:rsidRDefault="007F5DEF" w:rsidP="00BA7B03">
            <w:pPr>
              <w:pStyle w:val="Checkbox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0 Punkte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E5F3E85" w14:textId="275506C6" w:rsidR="007F5DEF" w:rsidRPr="007F5DEF" w:rsidRDefault="007F5DEF" w:rsidP="00BA7B03">
            <w:pPr>
              <w:pStyle w:val="Checkbox"/>
              <w:spacing w:after="0"/>
              <w:rPr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0 Punkte</w:t>
            </w:r>
          </w:p>
        </w:tc>
      </w:tr>
      <w:tr w:rsidR="007F5DEF" w14:paraId="5B55F8A3" w14:textId="77777777" w:rsidTr="00BA7B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6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  <w:vAlign w:val="center"/>
          </w:tcPr>
          <w:p w14:paraId="7FC0401F" w14:textId="77777777" w:rsidR="007F5DEF" w:rsidRPr="008A057D" w:rsidRDefault="007F5DEF" w:rsidP="00BA7B03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35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D68E325" w14:textId="77777777" w:rsidR="007F5DEF" w:rsidRPr="008A057D" w:rsidRDefault="007F5DEF" w:rsidP="00BA7B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BDEBBEA" w14:textId="77777777" w:rsidR="007F5DEF" w:rsidRPr="008A057D" w:rsidRDefault="007F5DEF" w:rsidP="00BA7B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2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DBBFB2" w14:textId="2DE7547E" w:rsidR="007F5DEF" w:rsidRPr="007F5DEF" w:rsidRDefault="007F5DEF" w:rsidP="007F5DEF">
            <w:pPr>
              <w:jc w:val="center"/>
              <w:rPr>
                <w:rFonts w:cs="Arial"/>
                <w:sz w:val="20"/>
                <w:szCs w:val="20"/>
              </w:rPr>
            </w:pPr>
            <w:r w:rsidRPr="007F5DEF">
              <w:rPr>
                <w:sz w:val="20"/>
                <w:szCs w:val="20"/>
              </w:rPr>
              <w:t>Total …... von 1</w:t>
            </w:r>
            <w:r>
              <w:rPr>
                <w:sz w:val="20"/>
                <w:szCs w:val="20"/>
              </w:rPr>
              <w:t>0</w:t>
            </w:r>
            <w:r w:rsidRPr="007F5DEF">
              <w:rPr>
                <w:sz w:val="20"/>
                <w:szCs w:val="20"/>
              </w:rPr>
              <w:t xml:space="preserve"> Punkten</w:t>
            </w:r>
          </w:p>
        </w:tc>
      </w:tr>
    </w:tbl>
    <w:p w14:paraId="4A4ECB98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DF63F" w14:textId="77777777" w:rsidR="002219AB" w:rsidRDefault="002219AB" w:rsidP="00E61129">
      <w:pPr>
        <w:spacing w:after="0"/>
      </w:pPr>
      <w:r>
        <w:separator/>
      </w:r>
    </w:p>
  </w:endnote>
  <w:endnote w:type="continuationSeparator" w:id="0">
    <w:p w14:paraId="7BAE3DC8" w14:textId="77777777" w:rsidR="002219AB" w:rsidRDefault="002219A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8C627" w14:textId="77777777" w:rsidR="00FF3DE4" w:rsidRPr="00A52340" w:rsidRDefault="00FF3DE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80D08">
      <w:fldChar w:fldCharType="begin"/>
    </w:r>
    <w:r w:rsidR="00A80D08">
      <w:instrText xml:space="preserve"> FILENAME </w:instrText>
    </w:r>
    <w:r w:rsidR="00A80D08">
      <w:fldChar w:fldCharType="separate"/>
    </w:r>
    <w:r w:rsidR="00A80D08">
      <w:rPr>
        <w:noProof/>
      </w:rPr>
      <w:t>DE05-Sp-Informieren - Loesungen.docx</w:t>
    </w:r>
    <w:r w:rsidR="00A80D0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80D08" w:rsidRPr="00A80D0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80D08">
      <w:fldChar w:fldCharType="begin"/>
    </w:r>
    <w:r w:rsidR="00A80D08">
      <w:instrText>NUMPAGES  \* Arabic  \* MERGEFORMAT</w:instrText>
    </w:r>
    <w:r w:rsidR="00A80D08">
      <w:fldChar w:fldCharType="separate"/>
    </w:r>
    <w:r w:rsidR="00A80D08" w:rsidRPr="00A80D08">
      <w:rPr>
        <w:noProof/>
        <w:lang w:val="de-DE"/>
      </w:rPr>
      <w:t>2</w:t>
    </w:r>
    <w:r w:rsidR="00A80D08">
      <w:rPr>
        <w:noProof/>
        <w:lang w:val="de-DE"/>
      </w:rPr>
      <w:fldChar w:fldCharType="end"/>
    </w:r>
  </w:p>
  <w:p w14:paraId="6E869A29" w14:textId="77777777" w:rsidR="00FF3DE4" w:rsidRDefault="00FF3DE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C1F8D" w14:textId="77777777" w:rsidR="00FF3DE4" w:rsidRDefault="00FF3DE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80D08">
      <w:fldChar w:fldCharType="begin"/>
    </w:r>
    <w:r w:rsidR="00A80D08">
      <w:instrText xml:space="preserve"> FILENAME </w:instrText>
    </w:r>
    <w:r w:rsidR="00A80D08">
      <w:fldChar w:fldCharType="separate"/>
    </w:r>
    <w:r w:rsidR="00A80D08">
      <w:rPr>
        <w:noProof/>
      </w:rPr>
      <w:t>DE05-Sp-Informieren - Loesungen.docx</w:t>
    </w:r>
    <w:r w:rsidR="00A80D0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80D08">
      <w:fldChar w:fldCharType="begin"/>
    </w:r>
    <w:r w:rsidR="00A80D08">
      <w:instrText>NUMPAGES  \* Arabic  \* MERGEFORMAT</w:instrText>
    </w:r>
    <w:r w:rsidR="00A80D08">
      <w:fldChar w:fldCharType="separate"/>
    </w:r>
    <w:r w:rsidR="00A80D08" w:rsidRPr="00A80D08">
      <w:rPr>
        <w:noProof/>
        <w:lang w:val="de-DE"/>
      </w:rPr>
      <w:t>2</w:t>
    </w:r>
    <w:r w:rsidR="00A80D08">
      <w:rPr>
        <w:noProof/>
        <w:lang w:val="de-DE"/>
      </w:rPr>
      <w:fldChar w:fldCharType="end"/>
    </w:r>
  </w:p>
  <w:p w14:paraId="41B32C27" w14:textId="77777777" w:rsidR="00FF3DE4" w:rsidRDefault="00FF3DE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E1420" w14:textId="77777777" w:rsidR="002219AB" w:rsidRDefault="002219AB" w:rsidP="00E61129">
      <w:pPr>
        <w:spacing w:after="0"/>
      </w:pPr>
      <w:r>
        <w:separator/>
      </w:r>
    </w:p>
  </w:footnote>
  <w:footnote w:type="continuationSeparator" w:id="0">
    <w:p w14:paraId="48E829B4" w14:textId="77777777" w:rsidR="002219AB" w:rsidRDefault="002219A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10830" w14:textId="77777777" w:rsidR="00FF3DE4" w:rsidRPr="00F25B93" w:rsidRDefault="00FF3DE4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A1B1173" wp14:editId="7B795891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1EF00" w14:textId="77777777" w:rsidR="00FF3DE4" w:rsidRPr="00BB20F6" w:rsidRDefault="00FF3DE4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F71EF00" w14:textId="77777777" w:rsidR="00FF3DE4" w:rsidRPr="00BB20F6" w:rsidRDefault="00FF3DE4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947B32D" wp14:editId="4EB1B2F8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CD642FC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22BA40C" wp14:editId="2F410C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D8AE8A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D8BF6F5" wp14:editId="2D8DFE8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5E77B12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B696B1D" wp14:editId="563EFF9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48FFC3E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12032" wp14:editId="5C9D092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B35E6F" w14:textId="77777777" w:rsidR="00FF3DE4" w:rsidRDefault="00FF3DE4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2B35E6F" w14:textId="77777777" w:rsidR="00FF3DE4" w:rsidRDefault="00FF3DE4" w:rsidP="00F25B93"/>
                </w:txbxContent>
              </v:textbox>
            </v:shape>
          </w:pict>
        </mc:Fallback>
      </mc:AlternateContent>
    </w:r>
  </w:p>
  <w:p w14:paraId="3D04131F" w14:textId="77777777" w:rsidR="00FF3DE4" w:rsidRDefault="00FF3DE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0F75526C" wp14:editId="22E7BB9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364F9" w14:textId="77777777" w:rsidR="00FF3DE4" w:rsidRDefault="00FF3DE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F159A0E" wp14:editId="6AC3D60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0BB418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F62381" wp14:editId="7EBCF3B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6D45F0F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1DE8408" wp14:editId="407BE49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03ECE46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FCA1AF" wp14:editId="55D39EF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447AA1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AB2B" wp14:editId="4D0450C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87553" w14:textId="77777777" w:rsidR="00FF3DE4" w:rsidRDefault="00FF3DE4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849AD8B" w14:textId="77777777" w:rsidR="00FF3DE4" w:rsidRDefault="00FF3D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FC87553" w14:textId="77777777" w:rsidR="00FF3DE4" w:rsidRDefault="00FF3DE4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49AD8B" w14:textId="77777777" w:rsidR="00FF3DE4" w:rsidRDefault="00FF3DE4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99B0EE6" wp14:editId="0C97610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0BE546" w14:textId="77777777" w:rsidR="00FF3DE4" w:rsidRPr="00093725" w:rsidRDefault="00FF3DE4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D6782E0" w14:textId="77777777" w:rsidR="00FF3DE4" w:rsidRPr="007C58BB" w:rsidRDefault="00FF3DE4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520BE546" w14:textId="77777777" w:rsidR="00FF3DE4" w:rsidRPr="00093725" w:rsidRDefault="00FF3DE4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D6782E0" w14:textId="77777777" w:rsidR="00FF3DE4" w:rsidRPr="007C58BB" w:rsidRDefault="00FF3DE4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720A5C" wp14:editId="00042379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2B5D07F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39D18757" wp14:editId="3641D8C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607D2"/>
    <w:multiLevelType w:val="hybridMultilevel"/>
    <w:tmpl w:val="8A2406D2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84D03BE"/>
    <w:multiLevelType w:val="hybridMultilevel"/>
    <w:tmpl w:val="75EA37E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9154AD5"/>
    <w:multiLevelType w:val="hybridMultilevel"/>
    <w:tmpl w:val="441EBBBE"/>
    <w:lvl w:ilvl="0" w:tplc="63A05892">
      <w:start w:val="1"/>
      <w:numFmt w:val="bullet"/>
      <w:lvlText w:val=""/>
      <w:lvlJc w:val="left"/>
      <w:pPr>
        <w:ind w:left="502" w:hanging="360"/>
      </w:pPr>
      <w:rPr>
        <w:rFonts w:ascii="Wingdings" w:hAnsi="Wingdings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3FF67651"/>
    <w:multiLevelType w:val="hybridMultilevel"/>
    <w:tmpl w:val="8B3297AE"/>
    <w:lvl w:ilvl="0" w:tplc="4E048540">
      <w:start w:val="1"/>
      <w:numFmt w:val="bullet"/>
      <w:lvlText w:val="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0317000"/>
    <w:multiLevelType w:val="hybridMultilevel"/>
    <w:tmpl w:val="3D6E31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5312239"/>
    <w:multiLevelType w:val="hybridMultilevel"/>
    <w:tmpl w:val="DC1CD25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24"/>
  </w:num>
  <w:num w:numId="8">
    <w:abstractNumId w:val="13"/>
  </w:num>
  <w:num w:numId="9">
    <w:abstractNumId w:val="28"/>
  </w:num>
  <w:num w:numId="10">
    <w:abstractNumId w:val="2"/>
  </w:num>
  <w:num w:numId="11">
    <w:abstractNumId w:val="10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8"/>
  </w:num>
  <w:num w:numId="18">
    <w:abstractNumId w:val="17"/>
  </w:num>
  <w:num w:numId="19">
    <w:abstractNumId w:val="0"/>
  </w:num>
  <w:num w:numId="20">
    <w:abstractNumId w:val="23"/>
  </w:num>
  <w:num w:numId="21">
    <w:abstractNumId w:val="21"/>
  </w:num>
  <w:num w:numId="22">
    <w:abstractNumId w:val="6"/>
  </w:num>
  <w:num w:numId="23">
    <w:abstractNumId w:val="14"/>
  </w:num>
  <w:num w:numId="24">
    <w:abstractNumId w:val="5"/>
  </w:num>
  <w:num w:numId="25">
    <w:abstractNumId w:val="11"/>
  </w:num>
  <w:num w:numId="26">
    <w:abstractNumId w:val="25"/>
  </w:num>
  <w:num w:numId="27">
    <w:abstractNumId w:val="20"/>
  </w:num>
  <w:num w:numId="28">
    <w:abstractNumId w:val="30"/>
  </w:num>
  <w:num w:numId="29">
    <w:abstractNumId w:val="19"/>
  </w:num>
  <w:num w:numId="30">
    <w:abstractNumId w:val="16"/>
  </w:num>
  <w:num w:numId="31">
    <w:abstractNumId w:val="4"/>
  </w:num>
  <w:num w:numId="32">
    <w:abstractNumId w:val="1"/>
  </w:num>
  <w:num w:numId="33">
    <w:abstractNumId w:val="7"/>
  </w:num>
  <w:num w:numId="34">
    <w:abstractNumId w:val="3"/>
  </w:num>
  <w:num w:numId="35">
    <w:abstractNumId w:val="15"/>
  </w:num>
  <w:num w:numId="36">
    <w:abstractNumId w:val="12"/>
  </w:num>
  <w:num w:numId="37">
    <w:abstractNumId w:val="27"/>
  </w:num>
  <w:num w:numId="38">
    <w:abstractNumId w:val="2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3"/>
    <w:rsid w:val="000234B5"/>
    <w:rsid w:val="00027A8D"/>
    <w:rsid w:val="00046A29"/>
    <w:rsid w:val="00054623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447A3"/>
    <w:rsid w:val="0015559D"/>
    <w:rsid w:val="00163F6A"/>
    <w:rsid w:val="0017631C"/>
    <w:rsid w:val="001B0583"/>
    <w:rsid w:val="001C2481"/>
    <w:rsid w:val="001D2D66"/>
    <w:rsid w:val="001F4B86"/>
    <w:rsid w:val="001F5496"/>
    <w:rsid w:val="001F6EF0"/>
    <w:rsid w:val="002019CA"/>
    <w:rsid w:val="0021796C"/>
    <w:rsid w:val="002219AB"/>
    <w:rsid w:val="00234D56"/>
    <w:rsid w:val="002467CE"/>
    <w:rsid w:val="002602A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85C91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960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4001"/>
    <w:rsid w:val="007368E6"/>
    <w:rsid w:val="007620D2"/>
    <w:rsid w:val="007621AF"/>
    <w:rsid w:val="00772578"/>
    <w:rsid w:val="007729A6"/>
    <w:rsid w:val="00797AE2"/>
    <w:rsid w:val="007C2592"/>
    <w:rsid w:val="007C58BB"/>
    <w:rsid w:val="007E2CFC"/>
    <w:rsid w:val="007F5DEF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80D08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0BA7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949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C7B6-C927-FE47-B04F-DC7BB28B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3221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3778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2014-10-21T10:35:00Z</cp:lastPrinted>
  <dcterms:created xsi:type="dcterms:W3CDTF">2014-09-11T09:38:00Z</dcterms:created>
  <dcterms:modified xsi:type="dcterms:W3CDTF">2014-10-21T10:35:00Z</dcterms:modified>
  <cp:category/>
</cp:coreProperties>
</file>