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EFD1E" w14:textId="32CAF2E4" w:rsidR="009B1A5F" w:rsidRDefault="007B7D09" w:rsidP="009B1A5F">
      <w:pPr>
        <w:pStyle w:val="AufgabenID"/>
      </w:pPr>
      <w:r>
        <w:t>ZU EINEM TEXT DIE VOR- UND NACHGESCHICHTE SCHREIBEN</w:t>
      </w:r>
    </w:p>
    <w:p w14:paraId="2433A6F8" w14:textId="77777777" w:rsidR="00580D2E" w:rsidRDefault="00580D2E" w:rsidP="00580D2E">
      <w:pPr>
        <w:pStyle w:val="Kurzbeschrieb"/>
        <w:numPr>
          <w:ilvl w:val="0"/>
          <w:numId w:val="32"/>
        </w:numPr>
        <w:spacing w:before="240" w:after="120"/>
        <w:ind w:left="369"/>
      </w:pPr>
      <w:r>
        <w:t>Eine Geschichte schreiben und darin einen vorgegebenen Mittelteil integrieren</w:t>
      </w:r>
    </w:p>
    <w:p w14:paraId="6C99383B" w14:textId="77777777" w:rsidR="00580D2E" w:rsidRPr="00343506" w:rsidRDefault="00580D2E" w:rsidP="00580D2E">
      <w:pPr>
        <w:pStyle w:val="Kurzbeschrieb"/>
        <w:numPr>
          <w:ilvl w:val="0"/>
          <w:numId w:val="32"/>
        </w:numPr>
        <w:spacing w:before="240" w:after="120"/>
        <w:ind w:left="369"/>
      </w:pPr>
      <w:r>
        <w:t>Zeitbedarf: 45 Min.</w:t>
      </w:r>
    </w:p>
    <w:p w14:paraId="4D0F1BDB" w14:textId="77777777" w:rsidR="00580D2E" w:rsidRDefault="00580D2E" w:rsidP="00580D2E">
      <w:pPr>
        <w:pStyle w:val="KurzbeschriebTitel"/>
      </w:pPr>
    </w:p>
    <w:p w14:paraId="57AC741A" w14:textId="77777777" w:rsidR="00580D2E" w:rsidRPr="00343506" w:rsidRDefault="00580D2E" w:rsidP="00580D2E">
      <w:pPr>
        <w:pStyle w:val="KurzbeschriebTitel"/>
      </w:pPr>
      <w:r w:rsidRPr="00BB1BD8">
        <w:t>Beurteilung</w:t>
      </w:r>
    </w:p>
    <w:p w14:paraId="16FF637D" w14:textId="77777777" w:rsidR="00580D2E" w:rsidRDefault="00580D2E">
      <w:pPr>
        <w:spacing w:after="200" w:line="240" w:lineRule="auto"/>
        <w:rPr>
          <w:rFonts w:asciiTheme="minorHAnsi" w:hAnsiTheme="minorHAnsi" w:cs="Arial"/>
        </w:rPr>
      </w:pPr>
    </w:p>
    <w:p w14:paraId="5E98782B" w14:textId="13D700F7" w:rsidR="00580D2E" w:rsidRDefault="00580D2E" w:rsidP="00580D2E">
      <w:r w:rsidRPr="00580D2E">
        <w:rPr>
          <w:b/>
        </w:rPr>
        <w:t>Inhalt:</w:t>
      </w:r>
      <w:r w:rsidRPr="00580D2E">
        <w:t xml:space="preserve"> Die selber geschriebenen Teile integrieren den vorgegebenen Text gut. Sie zeichnen sich durch gute Ideen aus und wirken originell.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580D2E" w14:paraId="01960283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A46E795" w14:textId="153D0C0E" w:rsidR="00580D2E" w:rsidRPr="00ED7A30" w:rsidRDefault="00580D2E" w:rsidP="00580D2E">
            <w:r w:rsidRPr="00580D2E">
              <w:t>kaum Bezug zum Mittelteil, unpassende Vor-/Nachgeschichte, einfallsloser Text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D2F106D" w14:textId="77777777" w:rsidR="00580D2E" w:rsidRPr="00ED7A30" w:rsidRDefault="00580D2E" w:rsidP="00580D2E">
            <w:pPr>
              <w:jc w:val="center"/>
            </w:pPr>
            <w:r>
              <w:t>1</w:t>
            </w:r>
          </w:p>
        </w:tc>
      </w:tr>
      <w:tr w:rsidR="00580D2E" w14:paraId="5E339CA3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EB180E" w14:textId="63CF8559" w:rsidR="00580D2E" w:rsidRPr="00C833BE" w:rsidRDefault="00580D2E" w:rsidP="00580D2E">
            <w:r w:rsidRPr="00580D2E">
              <w:t>teilweise Bezug zum Mittelteil, weitgehend passende Vor-/Nachgeschichte, einzelne attraktive Ideen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006C154" w14:textId="77777777" w:rsidR="00580D2E" w:rsidRPr="00C833BE" w:rsidRDefault="00580D2E" w:rsidP="00580D2E">
            <w:pPr>
              <w:jc w:val="center"/>
            </w:pPr>
            <w:r>
              <w:t>2</w:t>
            </w:r>
          </w:p>
        </w:tc>
      </w:tr>
      <w:tr w:rsidR="00580D2E" w14:paraId="5A6EFFD1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0D1358" w14:textId="2DBD637B" w:rsidR="00580D2E" w:rsidRPr="00C833BE" w:rsidRDefault="00580D2E" w:rsidP="00580D2E">
            <w:r w:rsidRPr="00580D2E">
              <w:t>deutlicher Bezug zum Mittelteil, passende Vor-/Nachgeschichte, origineller Text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9AC1A04" w14:textId="77777777" w:rsidR="00580D2E" w:rsidRPr="00C833BE" w:rsidRDefault="00580D2E" w:rsidP="00580D2E">
            <w:pPr>
              <w:jc w:val="center"/>
            </w:pPr>
            <w:r>
              <w:t>3</w:t>
            </w:r>
          </w:p>
        </w:tc>
      </w:tr>
    </w:tbl>
    <w:p w14:paraId="4BB051E1" w14:textId="77777777" w:rsidR="00580D2E" w:rsidRDefault="00580D2E">
      <w:pPr>
        <w:spacing w:after="200" w:line="240" w:lineRule="auto"/>
      </w:pPr>
    </w:p>
    <w:p w14:paraId="4E557C6E" w14:textId="5641B145" w:rsidR="00580D2E" w:rsidRDefault="00580D2E">
      <w:pPr>
        <w:spacing w:after="200" w:line="240" w:lineRule="auto"/>
      </w:pPr>
      <w:r w:rsidRPr="00580D2E">
        <w:rPr>
          <w:b/>
        </w:rPr>
        <w:t>Inhalt:</w:t>
      </w:r>
      <w:r w:rsidRPr="00580D2E">
        <w:t xml:space="preserve"> Die Geschichte kann nachvollzogen werden, ist  sinnvoll aufgebaut  und hat einen Z</w:t>
      </w:r>
      <w:r w:rsidRPr="00580D2E">
        <w:t>u</w:t>
      </w:r>
      <w:r w:rsidRPr="00580D2E">
        <w:t>sammenhang.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580D2E" w14:paraId="6D4D1194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93609A" w14:textId="33CF82CC" w:rsidR="00580D2E" w:rsidRPr="00ED7A30" w:rsidRDefault="00580D2E" w:rsidP="00580D2E">
            <w:r w:rsidRPr="00580D2E">
              <w:t xml:space="preserve">Geschichte fällt auseinander und ist ohne wirklichen Zusammenhang; störende </w:t>
            </w:r>
            <w:r>
              <w:br/>
            </w:r>
            <w:r w:rsidRPr="00580D2E">
              <w:t>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0EDC936" w14:textId="77777777" w:rsidR="00580D2E" w:rsidRPr="00ED7A30" w:rsidRDefault="00580D2E" w:rsidP="00580D2E">
            <w:pPr>
              <w:jc w:val="center"/>
            </w:pPr>
            <w:r>
              <w:t>1</w:t>
            </w:r>
          </w:p>
        </w:tc>
      </w:tr>
      <w:tr w:rsidR="00580D2E" w14:paraId="4FDB270C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A8496F" w14:textId="32585F84" w:rsidR="00580D2E" w:rsidRPr="00C833BE" w:rsidRDefault="00580D2E" w:rsidP="00580D2E">
            <w:r w:rsidRPr="00580D2E">
              <w:t>Geschichte wirkt grundsätzlich zusammenhängend; einzelne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3160C1B" w14:textId="77777777" w:rsidR="00580D2E" w:rsidRPr="00C833BE" w:rsidRDefault="00580D2E" w:rsidP="00580D2E">
            <w:pPr>
              <w:jc w:val="center"/>
            </w:pPr>
            <w:r>
              <w:t>2</w:t>
            </w:r>
          </w:p>
        </w:tc>
      </w:tr>
      <w:tr w:rsidR="00580D2E" w14:paraId="01BDFBDD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75DCE4" w14:textId="49ACEC6F" w:rsidR="00580D2E" w:rsidRPr="00C833BE" w:rsidRDefault="00580D2E" w:rsidP="00580D2E">
            <w:r w:rsidRPr="00580D2E">
              <w:t>Geschichte wirkt zusammenhängend; nahezu keine Lücken und Sprünge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5A7CF06" w14:textId="77777777" w:rsidR="00580D2E" w:rsidRPr="00C833BE" w:rsidRDefault="00580D2E" w:rsidP="00580D2E">
            <w:pPr>
              <w:jc w:val="center"/>
            </w:pPr>
            <w:r>
              <w:t>3</w:t>
            </w:r>
          </w:p>
        </w:tc>
      </w:tr>
    </w:tbl>
    <w:p w14:paraId="7074093A" w14:textId="77777777" w:rsidR="00580D2E" w:rsidRDefault="00580D2E">
      <w:pPr>
        <w:spacing w:after="200" w:line="240" w:lineRule="auto"/>
      </w:pPr>
    </w:p>
    <w:p w14:paraId="65E4769E" w14:textId="43AE991E" w:rsidR="00580D2E" w:rsidRDefault="00580D2E">
      <w:pPr>
        <w:spacing w:after="200" w:line="240" w:lineRule="auto"/>
      </w:pPr>
      <w:r w:rsidRPr="00580D2E">
        <w:rPr>
          <w:b/>
        </w:rPr>
        <w:t>Form:</w:t>
      </w:r>
      <w:r w:rsidRPr="00580D2E">
        <w:t xml:space="preserve"> Die einzelnen Sätze sind innerhalb des Textes sinnvoll gegliedert  und mit-einander ve</w:t>
      </w:r>
      <w:r w:rsidRPr="00580D2E">
        <w:t>r</w:t>
      </w:r>
      <w:r w:rsidRPr="00580D2E">
        <w:t>bunden.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580D2E" w14:paraId="781FA305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A77008" w14:textId="1013DC08" w:rsidR="00580D2E" w:rsidRPr="00ED7A30" w:rsidRDefault="00580D2E" w:rsidP="00580D2E">
            <w:r w:rsidRPr="00580D2E">
              <w:t>kein erkennbarer „roter Faden“, meist isoliert stehende und kaum verbundene Sätze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A819436" w14:textId="77777777" w:rsidR="00580D2E" w:rsidRPr="00ED7A30" w:rsidRDefault="00580D2E" w:rsidP="00580D2E">
            <w:pPr>
              <w:jc w:val="center"/>
            </w:pPr>
            <w:r>
              <w:t>1</w:t>
            </w:r>
          </w:p>
        </w:tc>
      </w:tr>
      <w:tr w:rsidR="00580D2E" w14:paraId="54A91D14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BDFAFD" w14:textId="61110119" w:rsidR="00580D2E" w:rsidRPr="00C833BE" w:rsidRDefault="00580D2E" w:rsidP="00580D2E">
            <w:r w:rsidRPr="001C7A01">
              <w:rPr>
                <w:rFonts w:cs="Arial"/>
              </w:rPr>
              <w:t>kein einheitlicher „roter Faden“, nicht durchgehend miteinander verbundene Sätze</w:t>
            </w:r>
            <w:r w:rsidRPr="00386677">
              <w:t xml:space="preserve"> 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352A5A2" w14:textId="77777777" w:rsidR="00580D2E" w:rsidRPr="00C833BE" w:rsidRDefault="00580D2E" w:rsidP="00580D2E">
            <w:pPr>
              <w:jc w:val="center"/>
            </w:pPr>
            <w:r>
              <w:t>2</w:t>
            </w:r>
          </w:p>
        </w:tc>
      </w:tr>
      <w:tr w:rsidR="00580D2E" w14:paraId="697F7AF3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6CD7150" w14:textId="2409ACBA" w:rsidR="00580D2E" w:rsidRPr="00C833BE" w:rsidRDefault="00580D2E" w:rsidP="00580D2E">
            <w:r w:rsidRPr="001C7A01">
              <w:rPr>
                <w:rFonts w:cs="Arial"/>
              </w:rPr>
              <w:t>„roter Faden“ erkennbar, sinnvoll miteinander verbundene Sätze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4280FD3A" w14:textId="77777777" w:rsidR="00580D2E" w:rsidRPr="00C833BE" w:rsidRDefault="00580D2E" w:rsidP="00580D2E">
            <w:pPr>
              <w:jc w:val="center"/>
            </w:pPr>
            <w:r>
              <w:t>3</w:t>
            </w:r>
          </w:p>
        </w:tc>
      </w:tr>
    </w:tbl>
    <w:p w14:paraId="5A9CB729" w14:textId="07479F4B" w:rsidR="00580D2E" w:rsidRDefault="00580D2E">
      <w:pPr>
        <w:spacing w:after="200" w:line="240" w:lineRule="auto"/>
      </w:pPr>
    </w:p>
    <w:p w14:paraId="61B6B212" w14:textId="77777777" w:rsidR="00580D2E" w:rsidRDefault="00580D2E">
      <w:pPr>
        <w:spacing w:after="200" w:line="240" w:lineRule="auto"/>
      </w:pPr>
      <w:r>
        <w:br w:type="page"/>
      </w:r>
    </w:p>
    <w:p w14:paraId="41B3C39B" w14:textId="38DA54BA" w:rsidR="00580D2E" w:rsidRDefault="00580D2E">
      <w:pPr>
        <w:spacing w:after="200" w:line="240" w:lineRule="auto"/>
      </w:pPr>
      <w:r w:rsidRPr="00580D2E">
        <w:rPr>
          <w:b/>
        </w:rPr>
        <w:lastRenderedPageBreak/>
        <w:t>Form:</w:t>
      </w:r>
      <w:r w:rsidRPr="00580D2E">
        <w:t xml:space="preserve"> Aufnahme der vorgegebenen Form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580D2E" w14:paraId="2B6B154B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63F0EB" w14:textId="69541886" w:rsidR="00580D2E" w:rsidRPr="00ED7A30" w:rsidRDefault="00580D2E" w:rsidP="00580D2E">
            <w:r w:rsidRPr="00580D2E">
              <w:t>vorgegebene Form wird kaum aufgenommen: direkte Rede kommt nicht vor (oder Text besteht ausschliesslich aus direkter Rede)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D1E3885" w14:textId="77777777" w:rsidR="00580D2E" w:rsidRPr="00ED7A30" w:rsidRDefault="00580D2E" w:rsidP="00580D2E">
            <w:pPr>
              <w:jc w:val="center"/>
            </w:pPr>
            <w:r>
              <w:t>1</w:t>
            </w:r>
          </w:p>
        </w:tc>
      </w:tr>
      <w:tr w:rsidR="00580D2E" w14:paraId="6322AEFA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1CA2F5" w14:textId="45F9DCA1" w:rsidR="00580D2E" w:rsidRPr="00C833BE" w:rsidRDefault="00580D2E" w:rsidP="00580D2E">
            <w:r w:rsidRPr="00580D2E">
              <w:t>vorgegebene Form wird</w:t>
            </w:r>
            <w:bookmarkStart w:id="0" w:name="_GoBack"/>
            <w:bookmarkEnd w:id="0"/>
            <w:r w:rsidRPr="00580D2E">
              <w:t xml:space="preserve"> oft aufgenommen: direkte Rede und erzählende Textteile ergänzen sich unterschiedlich gut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53A45A22" w14:textId="77777777" w:rsidR="00580D2E" w:rsidRPr="00C833BE" w:rsidRDefault="00580D2E" w:rsidP="00580D2E">
            <w:pPr>
              <w:jc w:val="center"/>
            </w:pPr>
            <w:r>
              <w:t>2</w:t>
            </w:r>
          </w:p>
        </w:tc>
      </w:tr>
      <w:tr w:rsidR="00580D2E" w14:paraId="5170D5C1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9FAADA" w14:textId="21899000" w:rsidR="00580D2E" w:rsidRPr="00C833BE" w:rsidRDefault="00580D2E" w:rsidP="00580D2E">
            <w:r w:rsidRPr="00580D2E">
              <w:t>vorgegebene Form wird aufgenommen: direkte Rede und erzählende Textteile e</w:t>
            </w:r>
            <w:r w:rsidRPr="00580D2E">
              <w:t>r</w:t>
            </w:r>
            <w:r w:rsidRPr="00580D2E">
              <w:t>gänzen sich gut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C6A349A" w14:textId="77777777" w:rsidR="00580D2E" w:rsidRPr="00C833BE" w:rsidRDefault="00580D2E" w:rsidP="00580D2E">
            <w:pPr>
              <w:jc w:val="center"/>
            </w:pPr>
            <w:r>
              <w:t>3</w:t>
            </w:r>
          </w:p>
        </w:tc>
      </w:tr>
    </w:tbl>
    <w:p w14:paraId="70C536D6" w14:textId="77777777" w:rsidR="00580D2E" w:rsidRDefault="00580D2E">
      <w:pPr>
        <w:spacing w:after="200" w:line="240" w:lineRule="auto"/>
      </w:pPr>
    </w:p>
    <w:p w14:paraId="56C9C918" w14:textId="3A145344" w:rsidR="00580D2E" w:rsidRDefault="00580D2E">
      <w:pPr>
        <w:spacing w:after="200" w:line="240" w:lineRule="auto"/>
      </w:pPr>
      <w:r w:rsidRPr="00580D2E">
        <w:rPr>
          <w:b/>
        </w:rPr>
        <w:t>Sprache:</w:t>
      </w:r>
      <w:r w:rsidRPr="00580D2E">
        <w:t xml:space="preserve"> Wortwahl / treffende Ausdrücke / Vielfalt des Wortschatzes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580D2E" w14:paraId="05EEE58F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3475EA" w14:textId="0550B6A7" w:rsidR="00580D2E" w:rsidRPr="00ED7A30" w:rsidRDefault="00580D2E" w:rsidP="00580D2E">
            <w:r w:rsidRPr="001C7A01">
              <w:rPr>
                <w:rFonts w:cs="Arial"/>
              </w:rPr>
              <w:t>kaum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759C3D77" w14:textId="77777777" w:rsidR="00580D2E" w:rsidRPr="00ED7A30" w:rsidRDefault="00580D2E" w:rsidP="00580D2E">
            <w:pPr>
              <w:jc w:val="center"/>
            </w:pPr>
            <w:r>
              <w:t>1</w:t>
            </w:r>
          </w:p>
        </w:tc>
      </w:tr>
      <w:tr w:rsidR="00580D2E" w14:paraId="3B6A5257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8E96502" w14:textId="1E875763" w:rsidR="00580D2E" w:rsidRPr="00C833BE" w:rsidRDefault="00580D2E" w:rsidP="00580D2E">
            <w:r w:rsidRPr="001C7A01">
              <w:rPr>
                <w:rFonts w:cs="Arial"/>
              </w:rPr>
              <w:t>teilweise 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CD4D132" w14:textId="77777777" w:rsidR="00580D2E" w:rsidRPr="00C833BE" w:rsidRDefault="00580D2E" w:rsidP="00580D2E">
            <w:pPr>
              <w:jc w:val="center"/>
            </w:pPr>
            <w:r>
              <w:t>2</w:t>
            </w:r>
          </w:p>
        </w:tc>
      </w:tr>
      <w:tr w:rsidR="00580D2E" w14:paraId="2A528A9B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E5B216" w14:textId="4A4165B2" w:rsidR="00580D2E" w:rsidRPr="00C833BE" w:rsidRDefault="00580D2E" w:rsidP="00580D2E">
            <w:r w:rsidRPr="001C7A01">
              <w:rPr>
                <w:rFonts w:cs="Arial"/>
              </w:rPr>
              <w:t>abwechslungsreiche und passende Wortwahl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EEDF812" w14:textId="77777777" w:rsidR="00580D2E" w:rsidRPr="00C833BE" w:rsidRDefault="00580D2E" w:rsidP="00580D2E">
            <w:pPr>
              <w:jc w:val="center"/>
            </w:pPr>
            <w:r>
              <w:t>3</w:t>
            </w:r>
          </w:p>
        </w:tc>
      </w:tr>
    </w:tbl>
    <w:p w14:paraId="5A6E21F4" w14:textId="77777777" w:rsidR="00580D2E" w:rsidRDefault="00580D2E">
      <w:pPr>
        <w:spacing w:after="200" w:line="240" w:lineRule="auto"/>
      </w:pPr>
    </w:p>
    <w:p w14:paraId="4E1976FD" w14:textId="04C289DD" w:rsidR="00580D2E" w:rsidRDefault="00580D2E">
      <w:pPr>
        <w:spacing w:after="200" w:line="240" w:lineRule="auto"/>
      </w:pPr>
      <w:r w:rsidRPr="00580D2E">
        <w:rPr>
          <w:b/>
        </w:rPr>
        <w:t>Sprache:</w:t>
      </w:r>
      <w:r w:rsidRPr="00580D2E">
        <w:t xml:space="preserve"> Rechtschreibung (inkl. Zeichensetzung)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580D2E" w14:paraId="6E9A32F9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1F6B096" w14:textId="5E910545" w:rsidR="00580D2E" w:rsidRPr="00ED7A30" w:rsidRDefault="00580D2E" w:rsidP="00580D2E">
            <w:r w:rsidRPr="001C7A01">
              <w:rPr>
                <w:rFonts w:cs="Arial"/>
              </w:rPr>
              <w:t>viele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2FE13AD1" w14:textId="77777777" w:rsidR="00580D2E" w:rsidRPr="00ED7A30" w:rsidRDefault="00580D2E" w:rsidP="00580D2E">
            <w:pPr>
              <w:jc w:val="center"/>
            </w:pPr>
            <w:r>
              <w:t>1</w:t>
            </w:r>
          </w:p>
        </w:tc>
      </w:tr>
      <w:tr w:rsidR="00580D2E" w14:paraId="3D1632F9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A26C80" w14:textId="18CC2216" w:rsidR="00580D2E" w:rsidRPr="00C833BE" w:rsidRDefault="00580D2E" w:rsidP="00580D2E">
            <w:r w:rsidRPr="001C7A01">
              <w:rPr>
                <w:rFonts w:cs="Arial"/>
              </w:rPr>
              <w:t>einige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6E292FA8" w14:textId="77777777" w:rsidR="00580D2E" w:rsidRPr="00C833BE" w:rsidRDefault="00580D2E" w:rsidP="00580D2E">
            <w:pPr>
              <w:jc w:val="center"/>
            </w:pPr>
            <w:r>
              <w:t>2</w:t>
            </w:r>
          </w:p>
        </w:tc>
      </w:tr>
      <w:tr w:rsidR="00580D2E" w14:paraId="4008BCAA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AE4683" w14:textId="480A9234" w:rsidR="00580D2E" w:rsidRPr="00C833BE" w:rsidRDefault="00580D2E" w:rsidP="00580D2E">
            <w:r w:rsidRPr="001C7A01">
              <w:rPr>
                <w:rFonts w:cs="Arial"/>
              </w:rPr>
              <w:t>kaum Rechtschreibfehler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3D3D115" w14:textId="77777777" w:rsidR="00580D2E" w:rsidRPr="00C833BE" w:rsidRDefault="00580D2E" w:rsidP="00580D2E">
            <w:pPr>
              <w:jc w:val="center"/>
            </w:pPr>
            <w:r>
              <w:t>3</w:t>
            </w:r>
          </w:p>
        </w:tc>
      </w:tr>
    </w:tbl>
    <w:p w14:paraId="2A3A9BC7" w14:textId="77777777" w:rsidR="00580D2E" w:rsidRDefault="00580D2E">
      <w:pPr>
        <w:spacing w:after="200" w:line="240" w:lineRule="auto"/>
      </w:pPr>
    </w:p>
    <w:p w14:paraId="2576E8DA" w14:textId="4A899C0E" w:rsidR="00580D2E" w:rsidRDefault="00580D2E">
      <w:pPr>
        <w:spacing w:after="200" w:line="240" w:lineRule="auto"/>
      </w:pPr>
      <w:r w:rsidRPr="00580D2E">
        <w:rPr>
          <w:rFonts w:cs="Arial"/>
          <w:b/>
        </w:rPr>
        <w:t>Sprache:</w:t>
      </w:r>
      <w:r w:rsidRPr="001C7A01">
        <w:rPr>
          <w:rFonts w:cs="Arial"/>
        </w:rPr>
        <w:t xml:space="preserve"> Grammatik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600" w:firstRow="0" w:lastRow="0" w:firstColumn="0" w:lastColumn="0" w:noHBand="1" w:noVBand="1"/>
      </w:tblPr>
      <w:tblGrid>
        <w:gridCol w:w="8500"/>
        <w:gridCol w:w="934"/>
      </w:tblGrid>
      <w:tr w:rsidR="00580D2E" w14:paraId="75FC41C9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CFB894" w14:textId="467D8A30" w:rsidR="00580D2E" w:rsidRPr="00ED7A30" w:rsidRDefault="00DD205C" w:rsidP="00580D2E">
            <w:r>
              <w:rPr>
                <w:rFonts w:cs="Arial"/>
              </w:rPr>
              <w:t>r</w:t>
            </w:r>
            <w:r w:rsidR="00580D2E" w:rsidRPr="001C7A01">
              <w:rPr>
                <w:rFonts w:cs="Arial"/>
              </w:rPr>
              <w:t>eguläre und gebräuchliche irreguläre Wortformen (Zeit-</w:t>
            </w:r>
            <w:r w:rsidR="00580D2E">
              <w:rPr>
                <w:rFonts w:cs="Arial"/>
              </w:rPr>
              <w:t xml:space="preserve">, </w:t>
            </w:r>
            <w:r w:rsidR="00580D2E" w:rsidRPr="001C7A01">
              <w:rPr>
                <w:rFonts w:cs="Arial"/>
              </w:rPr>
              <w:t>Personal- und Fallformen) selten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04E8E740" w14:textId="77777777" w:rsidR="00580D2E" w:rsidRPr="00ED7A30" w:rsidRDefault="00580D2E" w:rsidP="00580D2E">
            <w:pPr>
              <w:jc w:val="center"/>
            </w:pPr>
            <w:r>
              <w:t>1</w:t>
            </w:r>
          </w:p>
        </w:tc>
      </w:tr>
      <w:tr w:rsidR="00580D2E" w14:paraId="4162E8C0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74BD6B" w14:textId="6707BEE3" w:rsidR="00580D2E" w:rsidRPr="00C833BE" w:rsidRDefault="00DD205C" w:rsidP="00580D2E">
            <w:r>
              <w:rPr>
                <w:rFonts w:cs="Arial"/>
              </w:rPr>
              <w:t>r</w:t>
            </w:r>
            <w:r w:rsidR="00580D2E" w:rsidRPr="001C7A01">
              <w:rPr>
                <w:rFonts w:cs="Arial"/>
              </w:rPr>
              <w:t>eguläre und gebräuchliche irreguläre Wortformen (Zeit-</w:t>
            </w:r>
            <w:r w:rsidR="00580D2E">
              <w:rPr>
                <w:rFonts w:cs="Arial"/>
              </w:rPr>
              <w:t xml:space="preserve">, </w:t>
            </w:r>
            <w:r w:rsidR="00580D2E" w:rsidRPr="001C7A01">
              <w:rPr>
                <w:rFonts w:cs="Arial"/>
              </w:rPr>
              <w:t>Personal- und Fallformen)  oft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3E93A663" w14:textId="77777777" w:rsidR="00580D2E" w:rsidRPr="00C833BE" w:rsidRDefault="00580D2E" w:rsidP="00580D2E">
            <w:pPr>
              <w:jc w:val="center"/>
            </w:pPr>
            <w:r>
              <w:t>2</w:t>
            </w:r>
          </w:p>
        </w:tc>
      </w:tr>
      <w:tr w:rsidR="00580D2E" w14:paraId="2D6B17A6" w14:textId="77777777" w:rsidTr="00580D2E">
        <w:tc>
          <w:tcPr>
            <w:tcW w:w="85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A87DDDA" w14:textId="520DCC3C" w:rsidR="00580D2E" w:rsidRPr="00C833BE" w:rsidRDefault="00DD205C" w:rsidP="00580D2E">
            <w:r>
              <w:rPr>
                <w:rFonts w:cs="Arial"/>
              </w:rPr>
              <w:t>r</w:t>
            </w:r>
            <w:r w:rsidR="00580D2E" w:rsidRPr="001C7A01">
              <w:rPr>
                <w:rFonts w:cs="Arial"/>
              </w:rPr>
              <w:t>eguläre und gebräuchliche irreguläre Wortformen (Zeit-</w:t>
            </w:r>
            <w:r w:rsidR="00580D2E">
              <w:rPr>
                <w:rFonts w:cs="Arial"/>
              </w:rPr>
              <w:t xml:space="preserve">, </w:t>
            </w:r>
            <w:r w:rsidR="00F41B4A">
              <w:rPr>
                <w:rFonts w:cs="Arial"/>
              </w:rPr>
              <w:t xml:space="preserve">Personal- und Fallformen) </w:t>
            </w:r>
            <w:r w:rsidR="00580D2E" w:rsidRPr="001C7A01">
              <w:rPr>
                <w:rFonts w:cs="Arial"/>
              </w:rPr>
              <w:t>fast immer sicher angewendet</w:t>
            </w:r>
          </w:p>
        </w:tc>
        <w:tc>
          <w:tcPr>
            <w:tcW w:w="93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CAE4FF"/>
          </w:tcPr>
          <w:p w14:paraId="1956AE58" w14:textId="77777777" w:rsidR="00580D2E" w:rsidRPr="00C833BE" w:rsidRDefault="00580D2E" w:rsidP="00580D2E">
            <w:pPr>
              <w:jc w:val="center"/>
            </w:pPr>
            <w:r>
              <w:t>3</w:t>
            </w:r>
          </w:p>
        </w:tc>
      </w:tr>
    </w:tbl>
    <w:p w14:paraId="629D629E" w14:textId="7028C401" w:rsidR="007620D2" w:rsidRDefault="007620D2" w:rsidP="00580D2E">
      <w:pPr>
        <w:spacing w:after="200" w:line="240" w:lineRule="auto"/>
      </w:pPr>
    </w:p>
    <w:p w14:paraId="45283630" w14:textId="77777777" w:rsidR="00F41B4A" w:rsidRPr="00052280" w:rsidRDefault="00F41B4A" w:rsidP="00F41B4A">
      <w:pPr>
        <w:rPr>
          <w:rFonts w:ascii="Avenir Book" w:hAnsi="Avenir Book" w:cs="Arial"/>
        </w:rPr>
      </w:pPr>
      <w:r>
        <w:rPr>
          <w:rFonts w:cs="Arial"/>
        </w:rPr>
        <w:t>Quelle: Freund, Peter (2002): Laura und das Geheimnis von Aventerra. Ehrenwirth, Bergisch Gladbach</w:t>
      </w:r>
    </w:p>
    <w:p w14:paraId="32EB7CE3" w14:textId="77777777" w:rsidR="00F41B4A" w:rsidRDefault="00F41B4A" w:rsidP="00580D2E">
      <w:pPr>
        <w:spacing w:after="200" w:line="240" w:lineRule="auto"/>
      </w:pPr>
    </w:p>
    <w:sectPr w:rsidR="00F41B4A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3CEE9" w14:textId="77777777" w:rsidR="00580D2E" w:rsidRDefault="00580D2E" w:rsidP="00E61129">
      <w:pPr>
        <w:spacing w:after="0"/>
      </w:pPr>
      <w:r>
        <w:separator/>
      </w:r>
    </w:p>
  </w:endnote>
  <w:endnote w:type="continuationSeparator" w:id="0">
    <w:p w14:paraId="2CCBC383" w14:textId="77777777" w:rsidR="00580D2E" w:rsidRDefault="00580D2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C59709" w14:textId="77777777" w:rsidR="00580D2E" w:rsidRDefault="00580D2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6F400198" w14:textId="77777777" w:rsidR="00580D2E" w:rsidRPr="00A52340" w:rsidRDefault="00580D2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A5225B">
        <w:rPr>
          <w:noProof/>
        </w:rPr>
        <w:t>DE07-S-Vor- und Nachgeschichte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A5225B" w:rsidRPr="00A5225B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5225B" w:rsidRPr="00A5225B">
        <w:rPr>
          <w:noProof/>
          <w:lang w:val="de-DE"/>
        </w:rPr>
        <w:t>2</w:t>
      </w:r>
    </w:fldSimple>
  </w:p>
  <w:p w14:paraId="058A0F72" w14:textId="77777777" w:rsidR="00580D2E" w:rsidRDefault="00580D2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7C1F028" w14:textId="77777777" w:rsidR="00580D2E" w:rsidRDefault="00580D2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462702D3" w14:textId="77777777" w:rsidR="00580D2E" w:rsidRPr="00A52340" w:rsidRDefault="00580D2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A5225B">
        <w:rPr>
          <w:noProof/>
        </w:rPr>
        <w:t>DE07-S-Vor- und Nachgeschichte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A5225B" w:rsidRPr="00A5225B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5225B" w:rsidRPr="00A5225B">
        <w:rPr>
          <w:noProof/>
          <w:lang w:val="de-DE"/>
        </w:rPr>
        <w:t>1</w:t>
      </w:r>
    </w:fldSimple>
  </w:p>
  <w:p w14:paraId="61A43FC0" w14:textId="77777777" w:rsidR="00580D2E" w:rsidRDefault="00580D2E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BACE19E" w14:textId="77777777" w:rsidR="00580D2E" w:rsidRDefault="00580D2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A5225B">
        <w:rPr>
          <w:noProof/>
        </w:rPr>
        <w:t>DE07-S-Vor- und Nachgeschichte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A5225B" w:rsidRPr="00A5225B">
        <w:rPr>
          <w:noProof/>
          <w:lang w:val="de-DE"/>
        </w:rPr>
        <w:t>2</w:t>
      </w:r>
    </w:fldSimple>
  </w:p>
  <w:p w14:paraId="125851E1" w14:textId="77777777" w:rsidR="00580D2E" w:rsidRDefault="00580D2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4AED1" w14:textId="77777777" w:rsidR="00580D2E" w:rsidRDefault="00580D2E" w:rsidP="00E61129">
      <w:pPr>
        <w:spacing w:after="0"/>
      </w:pPr>
      <w:r>
        <w:separator/>
      </w:r>
    </w:p>
  </w:footnote>
  <w:footnote w:type="continuationSeparator" w:id="0">
    <w:p w14:paraId="6DC65941" w14:textId="77777777" w:rsidR="00580D2E" w:rsidRDefault="00580D2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6698C6" w14:textId="77777777" w:rsidR="00A5225B" w:rsidRPr="00F25B93" w:rsidRDefault="00A5225B" w:rsidP="00A5225B">
    <w:pPr>
      <w:pStyle w:val="Header"/>
      <w:ind w:left="-1276"/>
    </w:pPr>
    <w:r>
      <w:rPr>
        <w:noProof/>
        <w:lang w:val="de-DE" w:eastAsia="de-DE"/>
      </w:rPr>
      <w:pict w14:anchorId="12A7CFD8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35648735" w14:textId="77777777" w:rsidR="00A5225B" w:rsidRPr="00BB20F6" w:rsidRDefault="00A5225B" w:rsidP="00A5225B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4ADD3B34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4351A66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24429319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2911E9F8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2F49984D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6367B341" w14:textId="77777777" w:rsidR="00A5225B" w:rsidRDefault="00A5225B" w:rsidP="00A5225B"/>
            </w:txbxContent>
          </v:textbox>
        </v:shape>
      </w:pict>
    </w:r>
  </w:p>
  <w:p w14:paraId="48C62DCB" w14:textId="77777777" w:rsidR="00A5225B" w:rsidRDefault="00A5225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9B9E675" w14:textId="77777777" w:rsidR="00580D2E" w:rsidRPr="00F25B93" w:rsidRDefault="00A5225B" w:rsidP="00F25B93">
    <w:pPr>
      <w:pStyle w:val="Header"/>
      <w:ind w:left="-1276"/>
    </w:pPr>
    <w:r>
      <w:rPr>
        <w:noProof/>
        <w:lang w:val="de-DE" w:eastAsia="de-DE"/>
      </w:rPr>
      <w:pict w14:anchorId="19BE3DB3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56ADC0D4" w14:textId="77777777" w:rsidR="00580D2E" w:rsidRPr="00BB20F6" w:rsidRDefault="00580D2E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3251ACA8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02597E74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3E54DE50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58E1896A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5F619CFE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31D728A4" w14:textId="77777777" w:rsidR="00580D2E" w:rsidRDefault="00580D2E" w:rsidP="00F25B93"/>
            </w:txbxContent>
          </v:textbox>
        </v:shape>
      </w:pict>
    </w:r>
  </w:p>
  <w:p w14:paraId="1BCAF7D7" w14:textId="77777777" w:rsidR="00580D2E" w:rsidRDefault="00580D2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ED0B548" wp14:editId="67C7726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B86E74" w14:textId="77777777" w:rsidR="00580D2E" w:rsidRDefault="00A5225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697CE528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77702684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248280E1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3D96F302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62F56133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57E120F9" w14:textId="77777777" w:rsidR="00580D2E" w:rsidRDefault="00580D2E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72BADD7A" w14:textId="77777777" w:rsidR="00580D2E" w:rsidRDefault="00580D2E"/>
            </w:txbxContent>
          </v:textbox>
        </v:shape>
      </w:pict>
    </w:r>
    <w:r>
      <w:rPr>
        <w:noProof/>
        <w:lang w:val="de-DE" w:eastAsia="de-DE"/>
      </w:rPr>
      <w:pict w14:anchorId="7A9EDAAF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02F562B6" w14:textId="77777777" w:rsidR="00580D2E" w:rsidRPr="00093725" w:rsidRDefault="00580D2E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AD882BD" w14:textId="77777777" w:rsidR="00580D2E" w:rsidRPr="007C58BB" w:rsidRDefault="00580D2E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3B3860C3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580D2E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CE4F5F9" wp14:editId="76BD493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62864"/>
    <w:multiLevelType w:val="hybridMultilevel"/>
    <w:tmpl w:val="4CFA74DA"/>
    <w:lvl w:ilvl="0" w:tplc="5422245C">
      <w:start w:val="1"/>
      <w:numFmt w:val="upperLetter"/>
      <w:lvlText w:val="%1)"/>
      <w:lvlJc w:val="left"/>
      <w:pPr>
        <w:ind w:left="720" w:hanging="360"/>
      </w:pPr>
      <w:rPr>
        <w:rFonts w:ascii="Arial" w:hAnsi="Arial" w:cstheme="minorBid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9"/>
  </w:num>
  <w:num w:numId="7">
    <w:abstractNumId w:val="21"/>
  </w:num>
  <w:num w:numId="8">
    <w:abstractNumId w:val="11"/>
  </w:num>
  <w:num w:numId="9">
    <w:abstractNumId w:val="25"/>
  </w:num>
  <w:num w:numId="10">
    <w:abstractNumId w:val="2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6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2"/>
  </w:num>
  <w:num w:numId="27">
    <w:abstractNumId w:val="18"/>
  </w:num>
  <w:num w:numId="28">
    <w:abstractNumId w:val="26"/>
  </w:num>
  <w:num w:numId="29">
    <w:abstractNumId w:val="17"/>
  </w:num>
  <w:num w:numId="30">
    <w:abstractNumId w:val="13"/>
  </w:num>
  <w:num w:numId="31">
    <w:abstractNumId w:val="4"/>
  </w:num>
  <w:num w:numId="32">
    <w:abstractNumId w:val="24"/>
  </w:num>
  <w:num w:numId="33">
    <w:abstractNumId w:val="1"/>
  </w:num>
  <w:num w:numId="34">
    <w:abstractNumId w:val="15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oNotTrackMoves/>
  <w:defaultTabStop w:val="709"/>
  <w:autoHyphenation/>
  <w:hyphenationZone w:val="425"/>
  <w:evenAndOddHeaders/>
  <w:characterSpacingControl w:val="doNotCompress"/>
  <w:savePreviewPicture/>
  <w:hdrShapeDefaults>
    <o:shapedefaults v:ext="edit" spidmax="41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486C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318E7"/>
    <w:rsid w:val="00342F40"/>
    <w:rsid w:val="003505A3"/>
    <w:rsid w:val="00376AD0"/>
    <w:rsid w:val="003A120B"/>
    <w:rsid w:val="003E472B"/>
    <w:rsid w:val="003E4C02"/>
    <w:rsid w:val="003F2B9C"/>
    <w:rsid w:val="003F6D59"/>
    <w:rsid w:val="004061B9"/>
    <w:rsid w:val="0040663E"/>
    <w:rsid w:val="00413117"/>
    <w:rsid w:val="0042487D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2453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25DC0"/>
    <w:rsid w:val="00530276"/>
    <w:rsid w:val="005404AA"/>
    <w:rsid w:val="00556BE1"/>
    <w:rsid w:val="00562EDF"/>
    <w:rsid w:val="00580D2E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04EC1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C5C5C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B7D09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1D4"/>
    <w:rsid w:val="00844A86"/>
    <w:rsid w:val="00882910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1A5F"/>
    <w:rsid w:val="009B57D7"/>
    <w:rsid w:val="009C0A93"/>
    <w:rsid w:val="009D0E08"/>
    <w:rsid w:val="009D4029"/>
    <w:rsid w:val="009D7091"/>
    <w:rsid w:val="00A10EDD"/>
    <w:rsid w:val="00A173E9"/>
    <w:rsid w:val="00A40882"/>
    <w:rsid w:val="00A5225B"/>
    <w:rsid w:val="00A52340"/>
    <w:rsid w:val="00A71ABD"/>
    <w:rsid w:val="00A922BD"/>
    <w:rsid w:val="00A9626B"/>
    <w:rsid w:val="00AC2402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205C"/>
    <w:rsid w:val="00DD70F1"/>
    <w:rsid w:val="00DF5285"/>
    <w:rsid w:val="00DF5811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B2796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41B4A"/>
    <w:rsid w:val="00F503E6"/>
    <w:rsid w:val="00F855A2"/>
    <w:rsid w:val="00F9536B"/>
    <w:rsid w:val="00FA584B"/>
    <w:rsid w:val="00FC2FB0"/>
    <w:rsid w:val="00FD2866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8"/>
    <o:shapelayout v:ext="edit">
      <o:idmap v:ext="edit" data="1"/>
    </o:shapelayout>
  </w:shapeDefaults>
  <w:decimalSymbol w:val="."/>
  <w:listSeparator w:val=","/>
  <w14:docId w14:val="189D8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9B1A5F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after="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441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41D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41D4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41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41D4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A8F6ACE-7F8D-074B-A948-CDE279E9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20</TotalTime>
  <Pages>1</Pages>
  <Words>361</Words>
  <Characters>2062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2419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18</cp:revision>
  <cp:lastPrinted>2015-08-26T11:06:00Z</cp:lastPrinted>
  <dcterms:created xsi:type="dcterms:W3CDTF">2015-04-13T14:06:00Z</dcterms:created>
  <dcterms:modified xsi:type="dcterms:W3CDTF">2015-08-26T11:06:00Z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