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29CCEB6B" w:rsidR="007620D2" w:rsidRDefault="00F55894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SCHREIBWEISEN ERKUNDEN</w:t>
      </w:r>
    </w:p>
    <w:p w14:paraId="23FCAA50" w14:textId="7ABC8DB8" w:rsidR="00F55894" w:rsidRDefault="00F55894" w:rsidP="00F55894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Fokussiert w</w:t>
      </w:r>
      <w:r w:rsidR="002651D6">
        <w:t xml:space="preserve">erden </w:t>
      </w:r>
      <w:r>
        <w:t xml:space="preserve">die Kompetenzen, </w:t>
      </w:r>
      <w:r w:rsidR="00081602">
        <w:t xml:space="preserve">einerseits </w:t>
      </w:r>
      <w:r>
        <w:t>bei vorliegenden Schreibweisen zu en</w:t>
      </w:r>
      <w:r>
        <w:t>t</w:t>
      </w:r>
      <w:r>
        <w:t>scheiden, inwiefern sie einem bestim</w:t>
      </w:r>
      <w:r w:rsidR="002F63F5">
        <w:t>m</w:t>
      </w:r>
      <w:r>
        <w:t xml:space="preserve">ten orthographischen Muster entsprechen, und </w:t>
      </w:r>
      <w:r w:rsidR="00081602">
        <w:t>and</w:t>
      </w:r>
      <w:r w:rsidR="00081602">
        <w:t>e</w:t>
      </w:r>
      <w:r w:rsidR="00081602">
        <w:t xml:space="preserve">rerseits </w:t>
      </w:r>
      <w:r>
        <w:t xml:space="preserve">vorliegende Schreibweisen grammatisch </w:t>
      </w:r>
      <w:r w:rsidR="00081602">
        <w:t xml:space="preserve">so </w:t>
      </w:r>
      <w:r>
        <w:t>zu verändern, dass das orth</w:t>
      </w:r>
      <w:r w:rsidR="002651D6">
        <w:t>ograph</w:t>
      </w:r>
      <w:r w:rsidR="002651D6">
        <w:t>i</w:t>
      </w:r>
      <w:r w:rsidR="002651D6">
        <w:t>sche Muster, dem sie ent</w:t>
      </w:r>
      <w:r>
        <w:t>sprechen, verdeutlicht wird.</w:t>
      </w:r>
      <w:r w:rsidR="00081602">
        <w:t xml:space="preserve"> Als Beispiel geht es um das Muster der Doppelkonsonanten, und zwar in Bezug auf deutsche Wörter.</w:t>
      </w:r>
    </w:p>
    <w:p w14:paraId="1EEAE5E7" w14:textId="395185C4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F55894">
        <w:t>5</w:t>
      </w:r>
      <w:r w:rsidR="002651D6">
        <w:t>–</w:t>
      </w:r>
      <w:r w:rsidR="00F55894">
        <w:t>10</w:t>
      </w:r>
      <w:r>
        <w:t xml:space="preserve"> Min.</w:t>
      </w:r>
    </w:p>
    <w:p w14:paraId="0C0C941F" w14:textId="48570715" w:rsidR="00291D31" w:rsidRPr="00291D31" w:rsidRDefault="00291D31" w:rsidP="009E006C">
      <w:pPr>
        <w:pStyle w:val="KurzbeschriebTitel"/>
      </w:pPr>
      <w:r>
        <w:t>Hinweise zur Durchführung, Erläuterungen zur Aufgabe</w:t>
      </w:r>
    </w:p>
    <w:p w14:paraId="1C290C77" w14:textId="4AD6BD0F" w:rsidR="00291D31" w:rsidRPr="00291D31" w:rsidRDefault="0000460E" w:rsidP="00291D31">
      <w:pPr>
        <w:autoSpaceDE w:val="0"/>
        <w:autoSpaceDN w:val="0"/>
        <w:adjustRightInd w:val="0"/>
        <w:spacing w:before="16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Die zentrale </w:t>
      </w:r>
      <w:r w:rsidR="00291D31" w:rsidRPr="008A45B5">
        <w:t>Vorauss</w:t>
      </w:r>
      <w:r w:rsidR="00291D31">
        <w:rPr>
          <w:rFonts w:ascii="ArialMT" w:hAnsi="ArialMT" w:cs="ArialMT"/>
          <w:color w:val="000000"/>
        </w:rPr>
        <w:t xml:space="preserve">etzung für das erfolgreiche Bewältigen der Aufgabe </w:t>
      </w:r>
      <w:r>
        <w:rPr>
          <w:rFonts w:ascii="ArialMT" w:hAnsi="ArialMT" w:cs="ArialMT"/>
          <w:color w:val="000000"/>
        </w:rPr>
        <w:t>ist</w:t>
      </w:r>
      <w:r w:rsidR="00291D31">
        <w:rPr>
          <w:rFonts w:ascii="ArialMT" w:hAnsi="ArialMT" w:cs="ArialMT"/>
          <w:color w:val="000000"/>
        </w:rPr>
        <w:t>, dass über ein Ko</w:t>
      </w:r>
      <w:r w:rsidR="00291D31">
        <w:rPr>
          <w:rFonts w:ascii="ArialMT" w:hAnsi="ArialMT" w:cs="ArialMT"/>
          <w:color w:val="000000"/>
        </w:rPr>
        <w:t>n</w:t>
      </w:r>
      <w:r w:rsidR="00291D31">
        <w:rPr>
          <w:rFonts w:ascii="ArialMT" w:hAnsi="ArialMT" w:cs="ArialMT"/>
          <w:color w:val="000000"/>
        </w:rPr>
        <w:t>zept von ‚Konsonanten‘</w:t>
      </w:r>
      <w:r w:rsidR="00700C2B">
        <w:rPr>
          <w:rFonts w:ascii="ArialMT" w:hAnsi="ArialMT" w:cs="ArialMT"/>
          <w:color w:val="000000"/>
        </w:rPr>
        <w:t xml:space="preserve"> (und ‚Vokalen‘</w:t>
      </w:r>
      <w:r w:rsidR="00291D31">
        <w:rPr>
          <w:rFonts w:ascii="ArialMT" w:hAnsi="ArialMT" w:cs="ArialMT"/>
          <w:color w:val="000000"/>
        </w:rPr>
        <w:t>) verfügt wird.</w:t>
      </w:r>
      <w:r w:rsidR="00700C2B">
        <w:rPr>
          <w:rFonts w:ascii="ArialMT" w:hAnsi="ArialMT" w:cs="ArialMT"/>
          <w:color w:val="000000"/>
        </w:rPr>
        <w:t xml:space="preserve"> Zudem ist es wichtig, über </w:t>
      </w:r>
      <w:r w:rsidR="00081602">
        <w:rPr>
          <w:rFonts w:ascii="ArialMT" w:hAnsi="ArialMT" w:cs="ArialMT"/>
          <w:color w:val="000000"/>
        </w:rPr>
        <w:t xml:space="preserve">ein Konzept von </w:t>
      </w:r>
      <w:r w:rsidR="00700C2B">
        <w:rPr>
          <w:rFonts w:ascii="ArialMT" w:hAnsi="ArialMT" w:cs="ArialMT"/>
          <w:color w:val="000000"/>
        </w:rPr>
        <w:t>‚Morphem‘ (‚Vor-‘, ‚Stamm-‘</w:t>
      </w:r>
      <w:r w:rsidR="00081602">
        <w:rPr>
          <w:rFonts w:ascii="ArialMT" w:hAnsi="ArialMT" w:cs="ArialMT"/>
          <w:color w:val="000000"/>
        </w:rPr>
        <w:t xml:space="preserve"> und</w:t>
      </w:r>
      <w:r w:rsidR="00700C2B">
        <w:rPr>
          <w:rFonts w:ascii="ArialMT" w:hAnsi="ArialMT" w:cs="ArialMT"/>
          <w:color w:val="000000"/>
        </w:rPr>
        <w:t xml:space="preserve"> ‚Nachmorphem‘</w:t>
      </w:r>
      <w:r w:rsidR="00081602">
        <w:rPr>
          <w:rFonts w:ascii="ArialMT" w:hAnsi="ArialMT" w:cs="ArialMT"/>
          <w:color w:val="000000"/>
        </w:rPr>
        <w:t>)</w:t>
      </w:r>
      <w:r w:rsidR="00700C2B">
        <w:rPr>
          <w:rFonts w:ascii="ArialMT" w:hAnsi="ArialMT" w:cs="ArialMT"/>
          <w:color w:val="000000"/>
        </w:rPr>
        <w:t xml:space="preserve"> zu verfügen. Schliesslich muss auch eine g</w:t>
      </w:r>
      <w:r w:rsidR="00700C2B">
        <w:rPr>
          <w:rFonts w:ascii="ArialMT" w:hAnsi="ArialMT" w:cs="ArialMT"/>
          <w:color w:val="000000"/>
        </w:rPr>
        <w:t>e</w:t>
      </w:r>
      <w:r w:rsidR="00700C2B">
        <w:rPr>
          <w:rFonts w:ascii="ArialMT" w:hAnsi="ArialMT" w:cs="ArialMT"/>
          <w:color w:val="000000"/>
        </w:rPr>
        <w:t>wisse Sicherheit bzw. Flexibilität erworben sein, mit Wortformen zu „spielen“</w:t>
      </w:r>
      <w:r w:rsidR="00081602">
        <w:rPr>
          <w:rFonts w:ascii="ArialMT" w:hAnsi="ArialMT" w:cs="ArialMT"/>
          <w:color w:val="000000"/>
        </w:rPr>
        <w:t>, s</w:t>
      </w:r>
      <w:r w:rsidR="00700C2B">
        <w:rPr>
          <w:rFonts w:ascii="ArialMT" w:hAnsi="ArialMT" w:cs="ArialMT"/>
          <w:color w:val="000000"/>
        </w:rPr>
        <w:t xml:space="preserve">ie zielgerichtet zu verändern (zu konjugieren bzw. </w:t>
      </w:r>
      <w:r>
        <w:rPr>
          <w:rFonts w:ascii="ArialMT" w:hAnsi="ArialMT" w:cs="ArialMT"/>
          <w:color w:val="000000"/>
        </w:rPr>
        <w:t xml:space="preserve">zu </w:t>
      </w:r>
      <w:r w:rsidR="00700C2B">
        <w:rPr>
          <w:rFonts w:ascii="ArialMT" w:hAnsi="ArialMT" w:cs="ArialMT"/>
          <w:color w:val="000000"/>
        </w:rPr>
        <w:t>deklinieren</w:t>
      </w:r>
      <w:r w:rsidR="009E006C">
        <w:rPr>
          <w:rFonts w:ascii="ArialMT" w:hAnsi="ArialMT" w:cs="ArialMT"/>
          <w:color w:val="000000"/>
        </w:rPr>
        <w:t>; sie in eine andere Wortart zu überführen)</w:t>
      </w:r>
      <w:r w:rsidR="00700C2B">
        <w:rPr>
          <w:rFonts w:ascii="ArialMT" w:hAnsi="ArialMT" w:cs="ArialMT"/>
          <w:color w:val="000000"/>
        </w:rPr>
        <w:t>.</w:t>
      </w:r>
    </w:p>
    <w:p w14:paraId="09A010FC" w14:textId="77777777" w:rsidR="00B3131C" w:rsidRPr="00F55894" w:rsidRDefault="00B3131C" w:rsidP="009E006C">
      <w:pPr>
        <w:pStyle w:val="KurzbeschriebTitel"/>
      </w:pPr>
      <w:r w:rsidRPr="00BB1BD8">
        <w:t>Lösung / Korrekturanleitung / Beurteilung</w:t>
      </w:r>
    </w:p>
    <w:p w14:paraId="68D1D0EF" w14:textId="5B2B96B9" w:rsidR="00F55894" w:rsidRDefault="00F55894" w:rsidP="00081602">
      <w:pPr>
        <w:tabs>
          <w:tab w:val="left" w:pos="322"/>
        </w:tabs>
        <w:spacing w:before="160" w:after="120"/>
        <w:ind w:left="284" w:hanging="284"/>
        <w:rPr>
          <w:lang w:val="de-DE"/>
        </w:rPr>
      </w:pPr>
      <w:r w:rsidRPr="00F55894">
        <w:rPr>
          <w:b/>
          <w:lang w:val="de-DE"/>
        </w:rPr>
        <w:t>A)</w:t>
      </w:r>
      <w:r>
        <w:rPr>
          <w:lang w:val="de-DE"/>
        </w:rPr>
        <w:t xml:space="preserve"> </w:t>
      </w:r>
      <w:r w:rsidRPr="001E05B8">
        <w:rPr>
          <w:lang w:val="de-DE"/>
        </w:rPr>
        <w:t xml:space="preserve">Es können </w:t>
      </w:r>
      <w:r w:rsidR="0000460E">
        <w:rPr>
          <w:b/>
          <w:lang w:val="de-DE"/>
        </w:rPr>
        <w:t>4</w:t>
      </w:r>
      <w:r w:rsidRPr="001E05B8">
        <w:rPr>
          <w:b/>
          <w:lang w:val="de-DE"/>
        </w:rPr>
        <w:t xml:space="preserve"> Punkte</w:t>
      </w:r>
      <w:r>
        <w:rPr>
          <w:lang w:val="de-DE"/>
        </w:rPr>
        <w:t xml:space="preserve"> erworben werden. Pro korrekte Antwort: </w:t>
      </w:r>
      <w:r w:rsidR="0000460E">
        <w:rPr>
          <w:rFonts w:cs="Arial"/>
          <w:lang w:val="de-DE"/>
        </w:rPr>
        <w:t>½</w:t>
      </w:r>
      <w:r>
        <w:rPr>
          <w:lang w:val="de-DE"/>
        </w:rPr>
        <w:t xml:space="preserve"> Punkt</w:t>
      </w:r>
      <w:r w:rsidR="00081602">
        <w:rPr>
          <w:lang w:val="de-DE"/>
        </w:rPr>
        <w:t>; bei falschen Ant</w:t>
      </w:r>
      <w:r w:rsidR="00291D31">
        <w:rPr>
          <w:lang w:val="de-DE"/>
        </w:rPr>
        <w:t>wo</w:t>
      </w:r>
      <w:r w:rsidR="00291D31">
        <w:rPr>
          <w:lang w:val="de-DE"/>
        </w:rPr>
        <w:t>r</w:t>
      </w:r>
      <w:r w:rsidR="00291D31">
        <w:rPr>
          <w:lang w:val="de-DE"/>
        </w:rPr>
        <w:t xml:space="preserve">ten wird jeweils </w:t>
      </w:r>
      <w:r w:rsidR="0000460E">
        <w:rPr>
          <w:rFonts w:cs="Arial"/>
          <w:lang w:val="de-DE"/>
        </w:rPr>
        <w:t>½</w:t>
      </w:r>
      <w:r w:rsidR="00291D31">
        <w:rPr>
          <w:rFonts w:cs="Arial"/>
          <w:lang w:val="de-DE"/>
        </w:rPr>
        <w:t xml:space="preserve"> </w:t>
      </w:r>
      <w:r w:rsidR="00291D31">
        <w:rPr>
          <w:lang w:val="de-DE"/>
        </w:rPr>
        <w:t>Punkt abgezogen</w:t>
      </w:r>
      <w:r w:rsidR="002651D6">
        <w:rPr>
          <w:lang w:val="de-DE"/>
        </w:rPr>
        <w:t xml:space="preserve">; weniger als </w:t>
      </w:r>
      <w:r w:rsidR="0000460E">
        <w:rPr>
          <w:lang w:val="de-DE"/>
        </w:rPr>
        <w:t>0</w:t>
      </w:r>
      <w:r w:rsidR="002651D6">
        <w:rPr>
          <w:lang w:val="de-DE"/>
        </w:rPr>
        <w:t xml:space="preserve"> Punkte sind aber </w:t>
      </w:r>
      <w:r w:rsidR="00081602">
        <w:rPr>
          <w:lang w:val="de-DE"/>
        </w:rPr>
        <w:t xml:space="preserve">bei der Aufgabe </w:t>
      </w:r>
      <w:r w:rsidR="002651D6">
        <w:rPr>
          <w:lang w:val="de-DE"/>
        </w:rPr>
        <w:t>nicht zu erwerben</w:t>
      </w:r>
      <w:r>
        <w:rPr>
          <w:lang w:val="de-DE"/>
        </w:rPr>
        <w:t>.</w:t>
      </w:r>
    </w:p>
    <w:p w14:paraId="54495D21" w14:textId="51709B4F" w:rsidR="00F55894" w:rsidRPr="001E05B8" w:rsidRDefault="00081602" w:rsidP="00081602">
      <w:pPr>
        <w:tabs>
          <w:tab w:val="left" w:pos="322"/>
        </w:tabs>
        <w:spacing w:after="120"/>
        <w:ind w:left="284" w:hanging="284"/>
        <w:rPr>
          <w:lang w:val="de-DE"/>
        </w:rPr>
      </w:pPr>
      <w:r>
        <w:rPr>
          <w:lang w:val="de-DE"/>
        </w:rPr>
        <w:tab/>
      </w:r>
      <w:r w:rsidR="00F55894" w:rsidRPr="001E05B8">
        <w:rPr>
          <w:lang w:val="de-DE"/>
        </w:rPr>
        <w:t>Korrekt sind die folgenden Antworten:</w:t>
      </w:r>
    </w:p>
    <w:p w14:paraId="3A507EA6" w14:textId="77777777" w:rsidR="00700C2B" w:rsidRPr="00FB020D" w:rsidRDefault="00700C2B" w:rsidP="0000460E">
      <w:pPr>
        <w:pStyle w:val="NormalWeb"/>
        <w:spacing w:before="120" w:beforeAutospacing="0" w:after="120" w:afterAutospacing="0" w:line="280" w:lineRule="atLeast"/>
        <w:ind w:left="284"/>
        <w:rPr>
          <w:rFonts w:asciiTheme="minorHAnsi" w:hAnsiTheme="minorHAnsi" w:cstheme="minorHAnsi"/>
          <w:sz w:val="22"/>
          <w:szCs w:val="22"/>
        </w:rPr>
      </w:pPr>
      <w:r w:rsidRPr="00FB020D">
        <w:rPr>
          <w:rFonts w:asciiTheme="minorHAnsi" w:hAnsiTheme="minorHAnsi" w:cstheme="minorHAnsi"/>
          <w:sz w:val="22"/>
          <w:szCs w:val="22"/>
        </w:rPr>
        <w:t xml:space="preserve">Die </w:t>
      </w:r>
      <w:r w:rsidRPr="00FB020D">
        <w:rPr>
          <w:rFonts w:asciiTheme="minorHAnsi" w:hAnsiTheme="minorHAnsi" w:cstheme="minorHAnsi"/>
          <w:bCs/>
          <w:sz w:val="22"/>
          <w:szCs w:val="22"/>
        </w:rPr>
        <w:t>Flamingos</w:t>
      </w:r>
      <w:r w:rsidRPr="00FB020D">
        <w:rPr>
          <w:rFonts w:asciiTheme="minorHAnsi" w:hAnsiTheme="minorHAnsi" w:cstheme="minorHAnsi"/>
          <w:sz w:val="22"/>
          <w:szCs w:val="22"/>
        </w:rPr>
        <w:t xml:space="preserve"> leben in Amerika, Afrika und Asien. Nur der Rosaflamingo ko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mm</w:t>
      </w:r>
      <w:r w:rsidRPr="00FB020D">
        <w:rPr>
          <w:rFonts w:asciiTheme="minorHAnsi" w:hAnsiTheme="minorHAnsi" w:cstheme="minorHAnsi"/>
          <w:sz w:val="22"/>
          <w:szCs w:val="22"/>
        </w:rPr>
        <w:t xml:space="preserve">t in Europa vor. Er lebt zum Beispiel an der Atlantikküste Spaniens und Portugals sowie entlang des </w:t>
      </w:r>
      <w:r>
        <w:rPr>
          <w:rFonts w:asciiTheme="minorHAnsi" w:hAnsiTheme="minorHAnsi" w:cstheme="minorHAnsi"/>
          <w:sz w:val="22"/>
          <w:szCs w:val="22"/>
        </w:rPr>
        <w:br/>
      </w:r>
      <w:r w:rsidRPr="00FB020D">
        <w:rPr>
          <w:rFonts w:asciiTheme="minorHAnsi" w:hAnsiTheme="minorHAnsi" w:cstheme="minorHAnsi"/>
          <w:sz w:val="22"/>
          <w:szCs w:val="22"/>
        </w:rPr>
        <w:t>Küstenbereichs des Mi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tt</w:t>
      </w:r>
      <w:r w:rsidRPr="00FB020D">
        <w:rPr>
          <w:rFonts w:asciiTheme="minorHAnsi" w:hAnsiTheme="minorHAnsi" w:cstheme="minorHAnsi"/>
          <w:sz w:val="22"/>
          <w:szCs w:val="22"/>
        </w:rPr>
        <w:t>elmeers.</w:t>
      </w:r>
    </w:p>
    <w:p w14:paraId="3D17871D" w14:textId="1903E93C" w:rsidR="00700C2B" w:rsidRPr="0053794C" w:rsidRDefault="00700C2B" w:rsidP="002651D6">
      <w:pPr>
        <w:pStyle w:val="NormalWeb"/>
        <w:spacing w:before="120" w:beforeAutospacing="0" w:after="220" w:afterAutospacing="0" w:line="280" w:lineRule="atLeast"/>
        <w:ind w:left="284"/>
        <w:rPr>
          <w:rFonts w:asciiTheme="minorHAnsi" w:hAnsiTheme="minorHAnsi" w:cstheme="minorHAnsi"/>
          <w:sz w:val="22"/>
          <w:szCs w:val="22"/>
        </w:rPr>
      </w:pPr>
      <w:r w:rsidRPr="00FB020D">
        <w:rPr>
          <w:rFonts w:asciiTheme="minorHAnsi" w:hAnsiTheme="minorHAnsi" w:cstheme="minorHAnsi"/>
          <w:sz w:val="22"/>
          <w:szCs w:val="22"/>
        </w:rPr>
        <w:t>Unterschiedliche Auffa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ss</w:t>
      </w:r>
      <w:r w:rsidRPr="00FB020D">
        <w:rPr>
          <w:rFonts w:asciiTheme="minorHAnsi" w:hAnsiTheme="minorHAnsi" w:cstheme="minorHAnsi"/>
          <w:sz w:val="22"/>
          <w:szCs w:val="22"/>
        </w:rPr>
        <w:t>ungen in der Wi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ss</w:t>
      </w:r>
      <w:r w:rsidRPr="00FB020D">
        <w:rPr>
          <w:rFonts w:asciiTheme="minorHAnsi" w:hAnsiTheme="minorHAnsi" w:cstheme="minorHAnsi"/>
          <w:sz w:val="22"/>
          <w:szCs w:val="22"/>
        </w:rPr>
        <w:t xml:space="preserve">enschaft führen zu einer Einteilung der Flamingos </w:t>
      </w:r>
      <w:r w:rsidRPr="00FB020D">
        <w:rPr>
          <w:rFonts w:asciiTheme="minorHAnsi" w:hAnsiTheme="minorHAnsi" w:cstheme="minorHAnsi"/>
          <w:sz w:val="22"/>
          <w:szCs w:val="22"/>
        </w:rPr>
        <w:br/>
        <w:t>in fünf oder sechs Arten. Ihre beka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nn</w:t>
      </w:r>
      <w:r w:rsidRPr="00FB020D">
        <w:rPr>
          <w:rFonts w:asciiTheme="minorHAnsi" w:hAnsiTheme="minorHAnsi" w:cstheme="minorHAnsi"/>
          <w:sz w:val="22"/>
          <w:szCs w:val="22"/>
        </w:rPr>
        <w:t>testen Merkmale sind das rosafarbene Gefieder, der hochspezialisierte Schnabel und die Zunge. Der Rand des Schnabels bildet zusa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mm</w:t>
      </w:r>
      <w:r w:rsidRPr="00FB020D">
        <w:rPr>
          <w:rFonts w:asciiTheme="minorHAnsi" w:hAnsiTheme="minorHAnsi" w:cstheme="minorHAnsi"/>
          <w:sz w:val="22"/>
          <w:szCs w:val="22"/>
        </w:rPr>
        <w:t>en mit der Zunge einen Filter, mit dem Fl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FB020D">
        <w:rPr>
          <w:rFonts w:asciiTheme="minorHAnsi" w:hAnsiTheme="minorHAnsi" w:cstheme="minorHAnsi"/>
          <w:sz w:val="22"/>
          <w:szCs w:val="22"/>
        </w:rPr>
        <w:t>mingos überraschend gut Plankton fre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ss</w:t>
      </w:r>
      <w:r w:rsidRPr="00FB020D">
        <w:rPr>
          <w:rFonts w:asciiTheme="minorHAnsi" w:hAnsiTheme="minorHAnsi" w:cstheme="minorHAnsi"/>
          <w:sz w:val="22"/>
          <w:szCs w:val="22"/>
        </w:rPr>
        <w:t>en kö</w:t>
      </w:r>
      <w:r w:rsidRPr="00081602">
        <w:rPr>
          <w:rFonts w:asciiTheme="minorHAnsi" w:hAnsiTheme="minorHAnsi" w:cstheme="minorHAnsi"/>
          <w:b/>
          <w:color w:val="D41A1F"/>
          <w:sz w:val="22"/>
          <w:szCs w:val="22"/>
          <w:u w:val="thick"/>
        </w:rPr>
        <w:t>nn</w:t>
      </w:r>
      <w:r w:rsidRPr="00FB020D">
        <w:rPr>
          <w:rFonts w:asciiTheme="minorHAnsi" w:hAnsiTheme="minorHAnsi" w:cstheme="minorHAnsi"/>
          <w:sz w:val="22"/>
          <w:szCs w:val="22"/>
        </w:rPr>
        <w:t>en.</w:t>
      </w:r>
    </w:p>
    <w:p w14:paraId="7985118E" w14:textId="4A162EEB" w:rsidR="00700C2B" w:rsidRDefault="00700C2B" w:rsidP="008440E1">
      <w:pPr>
        <w:spacing w:before="360" w:after="80"/>
        <w:rPr>
          <w:lang w:val="de-DE"/>
        </w:rPr>
      </w:pPr>
      <w:r>
        <w:rPr>
          <w:b/>
          <w:lang w:val="de-DE"/>
        </w:rPr>
        <w:t>B</w:t>
      </w:r>
      <w:r w:rsidRPr="00F55894">
        <w:rPr>
          <w:b/>
          <w:lang w:val="de-DE"/>
        </w:rPr>
        <w:t>)</w:t>
      </w:r>
      <w:r>
        <w:rPr>
          <w:lang w:val="de-DE"/>
        </w:rPr>
        <w:t xml:space="preserve"> </w:t>
      </w:r>
      <w:r w:rsidRPr="001E05B8">
        <w:rPr>
          <w:lang w:val="de-DE"/>
        </w:rPr>
        <w:t xml:space="preserve">Es können </w:t>
      </w:r>
      <w:r w:rsidR="0000460E">
        <w:rPr>
          <w:b/>
          <w:lang w:val="de-DE"/>
        </w:rPr>
        <w:t>6</w:t>
      </w:r>
      <w:r w:rsidRPr="001E05B8">
        <w:rPr>
          <w:b/>
          <w:lang w:val="de-DE"/>
        </w:rPr>
        <w:t xml:space="preserve"> Punkte</w:t>
      </w:r>
      <w:r>
        <w:rPr>
          <w:lang w:val="de-DE"/>
        </w:rPr>
        <w:t xml:space="preserve"> er</w:t>
      </w:r>
      <w:proofErr w:type="spellStart"/>
      <w:r w:rsidRPr="000B0C76">
        <w:t>worben</w:t>
      </w:r>
      <w:proofErr w:type="spellEnd"/>
      <w:r>
        <w:rPr>
          <w:lang w:val="de-DE"/>
        </w:rPr>
        <w:t xml:space="preserve"> werden. Pro korrekte Antwort: </w:t>
      </w:r>
      <w:r w:rsidR="0000460E">
        <w:rPr>
          <w:rFonts w:cs="Arial"/>
          <w:lang w:val="de-DE"/>
        </w:rPr>
        <w:t>1</w:t>
      </w:r>
      <w:r>
        <w:rPr>
          <w:lang w:val="de-DE"/>
        </w:rPr>
        <w:t xml:space="preserve"> Punkt. </w:t>
      </w:r>
    </w:p>
    <w:p w14:paraId="00FF6A4D" w14:textId="17FDACD1" w:rsidR="00700C2B" w:rsidRPr="001E05B8" w:rsidRDefault="008440E1" w:rsidP="008440E1">
      <w:pPr>
        <w:tabs>
          <w:tab w:val="left" w:pos="322"/>
        </w:tabs>
        <w:rPr>
          <w:lang w:val="de-DE"/>
        </w:rPr>
      </w:pPr>
      <w:r>
        <w:rPr>
          <w:lang w:val="de-DE"/>
        </w:rPr>
        <w:tab/>
      </w:r>
      <w:r w:rsidR="00700C2B" w:rsidRPr="001E05B8">
        <w:rPr>
          <w:lang w:val="de-DE"/>
        </w:rPr>
        <w:t>Korrekt sind die folgenden Antworten:</w:t>
      </w:r>
    </w:p>
    <w:p w14:paraId="01732A58" w14:textId="178EDE43" w:rsidR="00700C2B" w:rsidRDefault="00700C2B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sz w:val="22"/>
          <w:szCs w:val="22"/>
        </w:rPr>
      </w:pPr>
      <w:r w:rsidRPr="00FB020D">
        <w:rPr>
          <w:sz w:val="22"/>
          <w:szCs w:val="22"/>
          <w:u w:val="thick" w:color="0070C0"/>
        </w:rPr>
        <w:t>Er rennt</w:t>
      </w:r>
      <w:r w:rsidR="00C3619E">
        <w:rPr>
          <w:sz w:val="22"/>
          <w:szCs w:val="22"/>
        </w:rPr>
        <w:t xml:space="preserve"> </w:t>
      </w:r>
      <w:r w:rsidR="00C3619E">
        <w:rPr>
          <w:sz w:val="22"/>
          <w:szCs w:val="22"/>
        </w:rPr>
        <w:tab/>
      </w:r>
      <w:r w:rsidRPr="00FB020D">
        <w:rPr>
          <w:sz w:val="22"/>
          <w:szCs w:val="22"/>
          <w:u w:val="thick" w:color="0070C0"/>
        </w:rPr>
        <w:t>rennen</w:t>
      </w:r>
    </w:p>
    <w:p w14:paraId="3A2C1376" w14:textId="5EF15C9F" w:rsidR="00700C2B" w:rsidRPr="009E006C" w:rsidRDefault="00C3619E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Ball </w:t>
      </w:r>
      <w:r>
        <w:rPr>
          <w:sz w:val="22"/>
          <w:szCs w:val="22"/>
        </w:rPr>
        <w:tab/>
      </w:r>
      <w:r w:rsidR="00700C2B" w:rsidRPr="00C3619E">
        <w:rPr>
          <w:color w:val="D41A1F"/>
          <w:sz w:val="22"/>
          <w:szCs w:val="22"/>
        </w:rPr>
        <w:t xml:space="preserve">Bälle </w:t>
      </w:r>
    </w:p>
    <w:p w14:paraId="47F37720" w14:textId="6C7B2703" w:rsidR="00700C2B" w:rsidRPr="009E006C" w:rsidRDefault="00C3619E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nass </w:t>
      </w:r>
      <w:r>
        <w:rPr>
          <w:sz w:val="22"/>
          <w:szCs w:val="22"/>
        </w:rPr>
        <w:tab/>
      </w:r>
      <w:r w:rsidR="009E006C" w:rsidRPr="00C3619E">
        <w:rPr>
          <w:color w:val="D41A1F"/>
          <w:sz w:val="22"/>
          <w:szCs w:val="22"/>
        </w:rPr>
        <w:t>nasse; nasser; die Nässe</w:t>
      </w:r>
    </w:p>
    <w:p w14:paraId="622DE316" w14:textId="4B948378" w:rsidR="00700C2B" w:rsidRPr="009E006C" w:rsidRDefault="00C3619E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Knall </w:t>
      </w:r>
      <w:r>
        <w:rPr>
          <w:sz w:val="22"/>
          <w:szCs w:val="22"/>
        </w:rPr>
        <w:tab/>
      </w:r>
      <w:r w:rsidR="009E006C" w:rsidRPr="00C3619E">
        <w:rPr>
          <w:color w:val="D41A1F"/>
          <w:sz w:val="22"/>
          <w:szCs w:val="22"/>
        </w:rPr>
        <w:t xml:space="preserve">knallen </w:t>
      </w:r>
    </w:p>
    <w:p w14:paraId="156DA261" w14:textId="658A934E" w:rsidR="00700C2B" w:rsidRPr="009E006C" w:rsidRDefault="00C3619E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Du kommst</w:t>
      </w:r>
      <w:r>
        <w:rPr>
          <w:sz w:val="22"/>
          <w:szCs w:val="22"/>
        </w:rPr>
        <w:tab/>
      </w:r>
      <w:r w:rsidR="009E006C" w:rsidRPr="00C3619E">
        <w:rPr>
          <w:color w:val="D41A1F"/>
          <w:sz w:val="22"/>
          <w:szCs w:val="22"/>
        </w:rPr>
        <w:t xml:space="preserve">kommen </w:t>
      </w:r>
    </w:p>
    <w:p w14:paraId="29FB1F7B" w14:textId="391E2C5E" w:rsidR="00700C2B" w:rsidRDefault="00C3619E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Sie sollten </w:t>
      </w:r>
      <w:r w:rsidR="008440E1">
        <w:rPr>
          <w:sz w:val="22"/>
          <w:szCs w:val="22"/>
        </w:rPr>
        <w:tab/>
      </w:r>
      <w:r w:rsidR="009E006C" w:rsidRPr="00C3619E">
        <w:rPr>
          <w:color w:val="D41A1F"/>
          <w:sz w:val="22"/>
          <w:szCs w:val="22"/>
        </w:rPr>
        <w:t xml:space="preserve">sollen </w:t>
      </w:r>
    </w:p>
    <w:p w14:paraId="2DDCEE8F" w14:textId="10421046" w:rsidR="008A45B5" w:rsidRPr="008A45B5" w:rsidRDefault="00C3619E" w:rsidP="00076EF5">
      <w:pPr>
        <w:pStyle w:val="Default"/>
        <w:tabs>
          <w:tab w:val="left" w:pos="2694"/>
        </w:tabs>
        <w:spacing w:before="120" w:after="120"/>
        <w:ind w:left="284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Sie will </w:t>
      </w:r>
      <w:r w:rsidR="008440E1">
        <w:rPr>
          <w:sz w:val="22"/>
          <w:szCs w:val="22"/>
        </w:rPr>
        <w:tab/>
      </w:r>
      <w:r w:rsidR="009E006C" w:rsidRPr="00C3619E">
        <w:rPr>
          <w:color w:val="D41A1F"/>
          <w:sz w:val="22"/>
          <w:szCs w:val="22"/>
        </w:rPr>
        <w:t>wollen; der Wille</w:t>
      </w:r>
      <w:r w:rsidR="0000460E" w:rsidRPr="00C3619E">
        <w:rPr>
          <w:color w:val="D41A1F"/>
          <w:sz w:val="22"/>
          <w:szCs w:val="22"/>
        </w:rPr>
        <w:t>, des Willes</w:t>
      </w:r>
    </w:p>
    <w:p w14:paraId="3F6EC90C" w14:textId="579F43F6" w:rsidR="009E006C" w:rsidRPr="009E006C" w:rsidRDefault="009E006C" w:rsidP="008440E1">
      <w:pPr>
        <w:spacing w:before="160" w:after="0"/>
      </w:pPr>
      <w:r>
        <w:t>Quelle: Text zu den Flamingos nach</w:t>
      </w:r>
      <w:r w:rsidRPr="009E006C">
        <w:t>:</w:t>
      </w:r>
      <w:r w:rsidR="008A45B5">
        <w:t xml:space="preserve"> Wikipedia (2016): „Flamingo“.</w:t>
      </w:r>
    </w:p>
    <w:sectPr w:rsidR="009E006C" w:rsidRPr="009E006C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140D1" w14:textId="77777777" w:rsidR="00E1053C" w:rsidRDefault="00E1053C" w:rsidP="00E61129">
      <w:pPr>
        <w:spacing w:after="0"/>
      </w:pPr>
      <w:r>
        <w:separator/>
      </w:r>
    </w:p>
  </w:endnote>
  <w:endnote w:type="continuationSeparator" w:id="0">
    <w:p w14:paraId="3ACC3645" w14:textId="77777777" w:rsidR="00E1053C" w:rsidRDefault="00E1053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C3619E" w:rsidRPr="00A52340" w:rsidRDefault="00C3619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07034ED6" w14:textId="75457BF4" w:rsidR="00C3619E" w:rsidRPr="00A52340" w:rsidRDefault="00C3619E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fldSimple w:instr=" FILENAME ">
      <w:r w:rsidR="00822BAE">
        <w:rPr>
          <w:noProof/>
        </w:rPr>
        <w:t>DE10-R-Schreibweisen-erkunden-Loesungen.docx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22BAE" w:rsidRPr="00822BAE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22BAE" w:rsidRPr="00822BAE">
        <w:rPr>
          <w:noProof/>
          <w:lang w:val="de-DE"/>
        </w:rPr>
        <w:t>1</w:t>
      </w:r>
    </w:fldSimple>
  </w:p>
  <w:p w14:paraId="01C94F15" w14:textId="77777777" w:rsidR="00C3619E" w:rsidRDefault="00C3619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C3619E" w:rsidRDefault="00C3619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22BAE">
        <w:rPr>
          <w:noProof/>
        </w:rPr>
        <w:t>DE10-R-Schreibweisen-erkunden-Loesungen.docx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22BAE" w:rsidRPr="00822BAE">
        <w:rPr>
          <w:noProof/>
          <w:lang w:val="de-DE"/>
        </w:rPr>
        <w:t>1</w:t>
      </w:r>
    </w:fldSimple>
  </w:p>
  <w:p w14:paraId="1DBC89EE" w14:textId="77777777" w:rsidR="00C3619E" w:rsidRDefault="00C3619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F2C30" w14:textId="77777777" w:rsidR="00E1053C" w:rsidRDefault="00E1053C" w:rsidP="00E61129">
      <w:pPr>
        <w:spacing w:after="0"/>
      </w:pPr>
      <w:r>
        <w:separator/>
      </w:r>
    </w:p>
  </w:footnote>
  <w:footnote w:type="continuationSeparator" w:id="0">
    <w:p w14:paraId="2A8348F3" w14:textId="77777777" w:rsidR="00E1053C" w:rsidRDefault="00E1053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C3619E" w:rsidRPr="00F25B93" w:rsidRDefault="00C3619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C3619E" w:rsidRPr="00BB20F6" w:rsidRDefault="00C3619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2489275B" w14:textId="77777777" w:rsidR="00C93C0A" w:rsidRPr="00BB20F6" w:rsidRDefault="00C93C0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C3619E" w:rsidRDefault="00C3619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8FCCDFD" w14:textId="77777777" w:rsidR="00C93C0A" w:rsidRDefault="00C93C0A" w:rsidP="00F25B93"/>
                </w:txbxContent>
              </v:textbox>
            </v:shape>
          </w:pict>
        </mc:Fallback>
      </mc:AlternateContent>
    </w:r>
  </w:p>
  <w:p w14:paraId="32250F3E" w14:textId="77777777" w:rsidR="00C3619E" w:rsidRDefault="00C3619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C3619E" w:rsidRDefault="00C3619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C3619E" w:rsidRDefault="00C3619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A0EE851" w14:textId="77777777" w:rsidR="00C3619E" w:rsidRDefault="00C3619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5BF4D151" w14:textId="77777777" w:rsidR="00C93C0A" w:rsidRDefault="00C93C0A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A0EE851" w14:textId="77777777" w:rsidR="00C93C0A" w:rsidRDefault="00C93C0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C3619E" w:rsidRPr="00093725" w:rsidRDefault="00C3619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C3619E" w:rsidRPr="007C58BB" w:rsidRDefault="00C3619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813EF1B" w14:textId="77777777" w:rsidR="00C93C0A" w:rsidRPr="00093725" w:rsidRDefault="00C93C0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C93C0A" w:rsidRPr="007C58BB" w:rsidRDefault="00C93C0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0460E"/>
    <w:rsid w:val="00014989"/>
    <w:rsid w:val="000234B5"/>
    <w:rsid w:val="00027A8D"/>
    <w:rsid w:val="00046A29"/>
    <w:rsid w:val="00056518"/>
    <w:rsid w:val="00063B3E"/>
    <w:rsid w:val="00076EF5"/>
    <w:rsid w:val="00081602"/>
    <w:rsid w:val="000826F2"/>
    <w:rsid w:val="00093725"/>
    <w:rsid w:val="000A1533"/>
    <w:rsid w:val="000B0C76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651D6"/>
    <w:rsid w:val="00284CAA"/>
    <w:rsid w:val="00285B8B"/>
    <w:rsid w:val="00291D31"/>
    <w:rsid w:val="002B17C6"/>
    <w:rsid w:val="002B2FAD"/>
    <w:rsid w:val="002D4FD8"/>
    <w:rsid w:val="002E0971"/>
    <w:rsid w:val="002F63F5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D0051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6493A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00C2B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2BAE"/>
    <w:rsid w:val="008241E3"/>
    <w:rsid w:val="00825A2A"/>
    <w:rsid w:val="00825D87"/>
    <w:rsid w:val="008440E1"/>
    <w:rsid w:val="00844A86"/>
    <w:rsid w:val="00846FD7"/>
    <w:rsid w:val="0088314E"/>
    <w:rsid w:val="008A45B5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9E006C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19E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83A05"/>
    <w:rsid w:val="00DA1857"/>
    <w:rsid w:val="00DA29F8"/>
    <w:rsid w:val="00DA6D2C"/>
    <w:rsid w:val="00DC0400"/>
    <w:rsid w:val="00DC63FD"/>
    <w:rsid w:val="00DD70F1"/>
    <w:rsid w:val="00DF5285"/>
    <w:rsid w:val="00E056F4"/>
    <w:rsid w:val="00E1053C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55894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9E006C"/>
    <w:pPr>
      <w:pBdr>
        <w:bottom w:val="single" w:sz="4" w:space="1" w:color="3C5D9F"/>
      </w:pBdr>
      <w:tabs>
        <w:tab w:val="right" w:pos="9498"/>
      </w:tabs>
      <w:spacing w:before="2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paragraph" w:styleId="NormalWeb">
    <w:name w:val="Normal (Web)"/>
    <w:basedOn w:val="Normal"/>
    <w:uiPriority w:val="99"/>
    <w:unhideWhenUsed/>
    <w:rsid w:val="00700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Default">
    <w:name w:val="Default"/>
    <w:rsid w:val="00700C2B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9E006C"/>
    <w:pPr>
      <w:pBdr>
        <w:bottom w:val="single" w:sz="4" w:space="1" w:color="3C5D9F"/>
      </w:pBdr>
      <w:tabs>
        <w:tab w:val="right" w:pos="9498"/>
      </w:tabs>
      <w:spacing w:before="220"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paragraph" w:styleId="NormalWeb">
    <w:name w:val="Normal (Web)"/>
    <w:basedOn w:val="Normal"/>
    <w:uiPriority w:val="99"/>
    <w:unhideWhenUsed/>
    <w:rsid w:val="00700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Default">
    <w:name w:val="Default"/>
    <w:rsid w:val="00700C2B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812ECA-2E47-C14C-9A0B-968756E0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1814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2128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17</cp:revision>
  <cp:lastPrinted>2016-08-11T10:45:00Z</cp:lastPrinted>
  <dcterms:created xsi:type="dcterms:W3CDTF">2015-03-31T17:21:00Z</dcterms:created>
  <dcterms:modified xsi:type="dcterms:W3CDTF">2016-08-11T10:45:00Z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