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66A0" w14:textId="7A5043BD" w:rsidR="00480543" w:rsidRDefault="006A715B" w:rsidP="00F2789C">
      <w:pPr>
        <w:pStyle w:val="Titel"/>
        <w:rPr>
          <w:lang w:val="de-CH"/>
        </w:rPr>
      </w:pPr>
      <w:r>
        <w:rPr>
          <w:lang w:val="de-CH"/>
        </w:rPr>
        <w:t>Beobachtungen zu überfachlichen Kompetenzen</w:t>
      </w:r>
    </w:p>
    <w:p w14:paraId="09440BC5" w14:textId="77AAB419" w:rsidR="00B536E0" w:rsidRDefault="006A715B" w:rsidP="007307FD">
      <w:pPr>
        <w:pStyle w:val="Untertitel"/>
        <w:rPr>
          <w:lang w:val="de-CH"/>
        </w:rPr>
      </w:pPr>
      <w:r>
        <w:rPr>
          <w:lang w:val="de-CH"/>
        </w:rPr>
        <w:t xml:space="preserve">passend zum Lernarrangement NMG </w:t>
      </w:r>
      <w:r w:rsidR="00AF71E3">
        <w:rPr>
          <w:lang w:val="de-CH"/>
        </w:rPr>
        <w:t>«</w:t>
      </w:r>
      <w:r w:rsidR="00DE24EB">
        <w:rPr>
          <w:lang w:val="de-CH"/>
        </w:rPr>
        <w:t>Gemüse</w:t>
      </w:r>
      <w:r w:rsidR="00AF71E3">
        <w:rPr>
          <w:lang w:val="de-CH"/>
        </w:rPr>
        <w:t> –</w:t>
      </w:r>
      <w:r w:rsidR="00DE24EB">
        <w:rPr>
          <w:lang w:val="de-CH"/>
        </w:rPr>
        <w:t xml:space="preserve"> vom Feld in den Handel</w:t>
      </w:r>
      <w:r w:rsidR="00AF71E3">
        <w:rPr>
          <w:lang w:val="de-CH"/>
        </w:rPr>
        <w:t>»</w:t>
      </w:r>
    </w:p>
    <w:p w14:paraId="0B35CEAB" w14:textId="77777777" w:rsidR="006A715B" w:rsidRPr="006A715B" w:rsidRDefault="006A715B" w:rsidP="006A715B">
      <w:pPr>
        <w:pStyle w:val="berschrift1"/>
      </w:pPr>
      <w:r w:rsidRPr="006A715B">
        <w:t>Personale Kompetenzen</w:t>
      </w:r>
    </w:p>
    <w:p w14:paraId="71E04234" w14:textId="39117421" w:rsidR="006A715B" w:rsidRDefault="006A715B" w:rsidP="006A715B">
      <w:pPr>
        <w:pStyle w:val="Aufzhlung"/>
      </w:pPr>
      <w:r w:rsidRPr="006A715B">
        <w:t xml:space="preserve">Die </w:t>
      </w:r>
      <w:r w:rsidR="001D0C37">
        <w:t>Schülerinnen und Schüler</w:t>
      </w:r>
      <w:r w:rsidRPr="006A715B">
        <w:t xml:space="preserve"> können </w:t>
      </w:r>
      <w:r w:rsidR="00DE24EB">
        <w:t>Herausforderungen annehmen und konstruktiv damit umgehen</w:t>
      </w:r>
      <w:r w:rsidR="00176B69">
        <w:t>.</w:t>
      </w:r>
    </w:p>
    <w:p w14:paraId="245341BC" w14:textId="608713DA" w:rsidR="00176B69" w:rsidRDefault="00176B69" w:rsidP="006A715B">
      <w:pPr>
        <w:pStyle w:val="Aufzhlung"/>
      </w:pPr>
      <w:r w:rsidRPr="006A715B">
        <w:t xml:space="preserve">Die </w:t>
      </w:r>
      <w:r>
        <w:t>Schülerinnen und Schüler</w:t>
      </w:r>
      <w:r w:rsidRPr="006A715B">
        <w:t xml:space="preserve"> können</w:t>
      </w:r>
      <w:r>
        <w:t xml:space="preserve"> sich Unterstützung und Hilfe holen, wenn sie diese benötigen.</w:t>
      </w:r>
    </w:p>
    <w:p w14:paraId="7CF07FB1" w14:textId="248914CB" w:rsidR="006A715B" w:rsidRDefault="006A715B" w:rsidP="006A715B">
      <w:pPr>
        <w:pStyle w:val="berschrift1"/>
      </w:pPr>
      <w:r>
        <w:t>Soziale Kompetenzen</w:t>
      </w:r>
    </w:p>
    <w:p w14:paraId="5BEDC5DE" w14:textId="38DF81A6" w:rsidR="006A715B" w:rsidRDefault="006A715B" w:rsidP="006A715B">
      <w:pPr>
        <w:pStyle w:val="Aufzhlung"/>
      </w:pPr>
      <w:r w:rsidRPr="006A715B">
        <w:t xml:space="preserve">Die </w:t>
      </w:r>
      <w:r w:rsidR="001D0C37">
        <w:t>Schülerinnen und Schüler</w:t>
      </w:r>
      <w:r w:rsidRPr="006A715B">
        <w:t xml:space="preserve"> können Gruppenarbeiten planen. </w:t>
      </w:r>
    </w:p>
    <w:p w14:paraId="40FCF720" w14:textId="0951E19D" w:rsidR="006A715B" w:rsidRDefault="006A715B" w:rsidP="006A715B">
      <w:pPr>
        <w:pStyle w:val="berschrift1"/>
      </w:pPr>
      <w:r w:rsidRPr="006A715B">
        <w:t>Methodische Kompetenzen</w:t>
      </w:r>
    </w:p>
    <w:p w14:paraId="7180C822" w14:textId="6ACC0A8E" w:rsidR="006A715B" w:rsidRDefault="006A715B" w:rsidP="006A715B">
      <w:pPr>
        <w:pStyle w:val="Aufzhlung"/>
      </w:pPr>
      <w:r w:rsidRPr="006A715B">
        <w:t xml:space="preserve">Die </w:t>
      </w:r>
      <w:r w:rsidR="001D0C37">
        <w:t>Schülerinnen und Schüler</w:t>
      </w:r>
      <w:r w:rsidRPr="006A715B">
        <w:t xml:space="preserve"> können Informationen aus Beobachtungen und Bildern, aus Befragungen und Interviews suchen, sammeln und zusammenstellen. </w:t>
      </w:r>
    </w:p>
    <w:p w14:paraId="569A4363" w14:textId="463E5671" w:rsidR="00176B69" w:rsidRPr="006A715B" w:rsidRDefault="006A715B" w:rsidP="006A715B">
      <w:pPr>
        <w:pStyle w:val="Aufzhlung"/>
      </w:pPr>
      <w:r w:rsidRPr="006A715B">
        <w:t xml:space="preserve">Die </w:t>
      </w:r>
      <w:r w:rsidR="001D0C37">
        <w:t>Schülerinnen und Schüler</w:t>
      </w:r>
      <w:r w:rsidRPr="006A715B">
        <w:t xml:space="preserve"> können </w:t>
      </w:r>
      <w:r w:rsidR="00176B69">
        <w:t xml:space="preserve">die gesammelten </w:t>
      </w:r>
      <w:r w:rsidRPr="006A715B">
        <w:t xml:space="preserve">Informationen </w:t>
      </w:r>
      <w:r w:rsidR="00176B69">
        <w:t>strukturieren und zusammenfassen und dabei Wesentliches von Nebensächlichem unterscheiden.</w:t>
      </w:r>
    </w:p>
    <w:p w14:paraId="4E5A51AC" w14:textId="77777777" w:rsidR="006A715B" w:rsidRDefault="006A715B" w:rsidP="006A715B">
      <w:pPr>
        <w:pStyle w:val="Standardklein"/>
        <w:rPr>
          <w:rFonts w:cs="Arial"/>
          <w:sz w:val="16"/>
          <w:szCs w:val="16"/>
        </w:rPr>
      </w:pPr>
    </w:p>
    <w:p w14:paraId="2858226C" w14:textId="77777777" w:rsidR="007307FD" w:rsidRDefault="007307FD" w:rsidP="007307FD">
      <w:pPr>
        <w:pStyle w:val="Standardklein"/>
      </w:pPr>
    </w:p>
    <w:p w14:paraId="21FD4BF5" w14:textId="77777777" w:rsidR="008D389D" w:rsidRDefault="007307FD" w:rsidP="007307FD">
      <w:pPr>
        <w:pStyle w:val="Standardklein"/>
      </w:pPr>
      <w:r w:rsidRPr="007307FD">
        <w:t xml:space="preserve">Erziehungsdirektion des Kantons Bern (2016). Lehrplan 21 für die Volksschule des Kantons Bern. Überfachliche Kompetenzen. </w:t>
      </w:r>
    </w:p>
    <w:p w14:paraId="2ED1B0D4" w14:textId="311105E9" w:rsidR="006817F4" w:rsidRPr="007307FD" w:rsidRDefault="007307FD" w:rsidP="007307FD">
      <w:pPr>
        <w:pStyle w:val="Standardklein"/>
      </w:pPr>
      <w:r w:rsidRPr="007307FD">
        <w:t>Verfügbar unter:</w:t>
      </w:r>
      <w:r w:rsidR="008D389D">
        <w:t xml:space="preserve"> </w:t>
      </w:r>
      <w:r w:rsidR="00AF71E3" w:rsidRPr="00AF71E3">
        <w:rPr>
          <w:rStyle w:val="Hyperlink"/>
        </w:rPr>
        <w:t>https://be.lehrplan.ch/101e2003xX3VtXXb7nAKAcsSw5N9Kg</w:t>
      </w:r>
      <w:r w:rsidR="008F1E6A">
        <w:t xml:space="preserve">, </w:t>
      </w:r>
      <w:r w:rsidR="008D389D">
        <w:t>28.</w:t>
      </w:r>
      <w:r w:rsidR="00AF71E3">
        <w:t>03.2019</w:t>
      </w:r>
    </w:p>
    <w:p w14:paraId="21BF4984" w14:textId="77777777" w:rsidR="00F2789C" w:rsidRPr="00B536E0" w:rsidRDefault="00F2789C">
      <w:pPr>
        <w:rPr>
          <w:lang w:val="de-CH"/>
        </w:rPr>
      </w:pPr>
    </w:p>
    <w:sectPr w:rsidR="00F2789C" w:rsidRPr="00B536E0" w:rsidSect="009B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636C5" w14:textId="77777777" w:rsidR="00A21DE6" w:rsidRDefault="00A21DE6" w:rsidP="00F40AB2">
      <w:r>
        <w:separator/>
      </w:r>
    </w:p>
  </w:endnote>
  <w:endnote w:type="continuationSeparator" w:id="0">
    <w:p w14:paraId="18D173B0" w14:textId="77777777" w:rsidR="00A21DE6" w:rsidRDefault="00A21DE6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F8A3" w14:textId="77777777" w:rsidR="005E5EB3" w:rsidRDefault="005E5E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502DE2D4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2C182C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Beobachtungen zu überfachlichen Kompetenzen</w:t>
                          </w:r>
                        </w:p>
                        <w:p w14:paraId="681F6E8C" w14:textId="77777777" w:rsidR="005E5EB3" w:rsidRPr="00080038" w:rsidRDefault="005E5EB3" w:rsidP="005E5EB3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Fachkommission NMG, Zyklus 2</w:t>
                          </w:r>
                        </w:p>
                        <w:p w14:paraId="18E0E90C" w14:textId="77777777" w:rsidR="005E5EB3" w:rsidRPr="00080038" w:rsidRDefault="005E5EB3" w:rsidP="005E5EB3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07593253" w14:textId="77777777" w:rsidR="005E5EB3" w:rsidRDefault="005E5EB3" w:rsidP="005E5EB3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28.03.2019</w:t>
                          </w:r>
                        </w:p>
                        <w:p w14:paraId="4E2378D6" w14:textId="4973520C" w:rsidR="00080038" w:rsidRPr="00080038" w:rsidRDefault="00080038" w:rsidP="005E5EB3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502DE2D4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2C182C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Beobachtungen zu überfachlichen Kompetenzen</w:t>
                    </w:r>
                  </w:p>
                  <w:p w14:paraId="681F6E8C" w14:textId="77777777" w:rsidR="005E5EB3" w:rsidRPr="00080038" w:rsidRDefault="005E5EB3" w:rsidP="005E5EB3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Fachkommission NMG, Zyklus 2</w:t>
                    </w:r>
                  </w:p>
                  <w:p w14:paraId="18E0E90C" w14:textId="77777777" w:rsidR="005E5EB3" w:rsidRPr="00080038" w:rsidRDefault="005E5EB3" w:rsidP="005E5EB3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07593253" w14:textId="77777777" w:rsidR="005E5EB3" w:rsidRDefault="005E5EB3" w:rsidP="005E5EB3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28.03.2019</w:t>
                    </w:r>
                  </w:p>
                  <w:p w14:paraId="4E2378D6" w14:textId="4973520C" w:rsidR="00080038" w:rsidRPr="00080038" w:rsidRDefault="00080038" w:rsidP="005E5EB3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ACF1" w14:textId="77777777" w:rsidR="005E5EB3" w:rsidRDefault="005E5E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26D1" w14:textId="77777777" w:rsidR="00A21DE6" w:rsidRDefault="00A21DE6" w:rsidP="00F40AB2">
      <w:r>
        <w:separator/>
      </w:r>
    </w:p>
  </w:footnote>
  <w:footnote w:type="continuationSeparator" w:id="0">
    <w:p w14:paraId="35A83F48" w14:textId="77777777" w:rsidR="00A21DE6" w:rsidRDefault="00A21DE6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0E9B" w14:textId="77777777" w:rsidR="005E5EB3" w:rsidRDefault="005E5E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461F" w14:textId="77777777" w:rsidR="005E5EB3" w:rsidRDefault="005E5E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9418" w14:textId="77777777" w:rsidR="005E5EB3" w:rsidRDefault="005E5E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0681C"/>
    <w:rsid w:val="00076EDA"/>
    <w:rsid w:val="00080038"/>
    <w:rsid w:val="00176B69"/>
    <w:rsid w:val="001840B0"/>
    <w:rsid w:val="001D0C37"/>
    <w:rsid w:val="001D74B8"/>
    <w:rsid w:val="002B321D"/>
    <w:rsid w:val="002C182C"/>
    <w:rsid w:val="003C3CBF"/>
    <w:rsid w:val="00474FA7"/>
    <w:rsid w:val="00582A44"/>
    <w:rsid w:val="005A1C33"/>
    <w:rsid w:val="005B2307"/>
    <w:rsid w:val="005E5EB3"/>
    <w:rsid w:val="006817F4"/>
    <w:rsid w:val="006A715B"/>
    <w:rsid w:val="007307FD"/>
    <w:rsid w:val="00770BEA"/>
    <w:rsid w:val="007C230B"/>
    <w:rsid w:val="007C6920"/>
    <w:rsid w:val="008D389D"/>
    <w:rsid w:val="008F1E6A"/>
    <w:rsid w:val="009B7154"/>
    <w:rsid w:val="009B7A72"/>
    <w:rsid w:val="009F02DB"/>
    <w:rsid w:val="00A21DE6"/>
    <w:rsid w:val="00A74DD9"/>
    <w:rsid w:val="00AC0FDA"/>
    <w:rsid w:val="00AF71E3"/>
    <w:rsid w:val="00B536E0"/>
    <w:rsid w:val="00BB5E18"/>
    <w:rsid w:val="00BD711A"/>
    <w:rsid w:val="00BE7C99"/>
    <w:rsid w:val="00DE24EB"/>
    <w:rsid w:val="00E7662C"/>
    <w:rsid w:val="00F2789C"/>
    <w:rsid w:val="00F40AB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2789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15B"/>
    <w:pPr>
      <w:keepNext/>
      <w:keepLines/>
      <w:spacing w:before="4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07FD"/>
    <w:pPr>
      <w:numPr>
        <w:ilvl w:val="1"/>
      </w:numPr>
      <w:spacing w:before="80" w:after="160"/>
    </w:pPr>
    <w:rPr>
      <w:rFonts w:eastAsiaTheme="minorEastAsia"/>
      <w:color w:val="767171" w:themeColor="background2" w:themeShade="80"/>
      <w:spacing w:val="15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07FD"/>
    <w:rPr>
      <w:rFonts w:ascii="Arial" w:eastAsiaTheme="minorEastAsia" w:hAnsi="Arial"/>
      <w:color w:val="767171" w:themeColor="background2" w:themeShade="80"/>
      <w:spacing w:val="15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715B"/>
    <w:rPr>
      <w:rFonts w:ascii="Arial" w:eastAsiaTheme="majorEastAsia" w:hAnsi="Arial" w:cstheme="majorBidi"/>
      <w:b/>
      <w:color w:val="000000" w:themeColor="text1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6A715B"/>
    <w:pPr>
      <w:numPr>
        <w:numId w:val="2"/>
      </w:numPr>
      <w:spacing w:before="12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7307FD"/>
    <w:rPr>
      <w:rFonts w:ascii="Arial" w:hAnsi="Arial"/>
      <w:color w:val="AEAAAA" w:themeColor="background2" w:themeShade="BF"/>
      <w:sz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7307F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D3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837</Characters>
  <Application>Microsoft Office Word</Application>
  <DocSecurity>0</DocSecurity>
  <Lines>22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Beobachtungen zu überfachlichen Kompetenzen</vt:lpstr>
      <vt:lpstr>Personale Kompetenzen</vt:lpstr>
      <vt:lpstr>Soziale Kompetenzen</vt:lpstr>
      <vt:lpstr>Methodische Kompetenzen</vt:lpstr>
    </vt:vector>
  </TitlesOfParts>
  <Manager>Nicole Möschler</Manager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Beobachtungen zu überfachlichen Kompetenzen</dc:title>
  <dc:subject>Lernarrangement Z2 NMG4 – «Gemüse – vom Feld in den Handel»</dc:subject>
  <dc:creator>Fachkommission NMG, Lehrplan- und Lehrmittelkommission des Kantons Bern</dc:creator>
  <cp:keywords/>
  <dc:description/>
  <cp:lastModifiedBy>Nicole Möschler</cp:lastModifiedBy>
  <cp:revision>14</cp:revision>
  <dcterms:created xsi:type="dcterms:W3CDTF">2017-10-02T11:25:00Z</dcterms:created>
  <dcterms:modified xsi:type="dcterms:W3CDTF">2019-03-28T13:41:00Z</dcterms:modified>
  <cp:category/>
</cp:coreProperties>
</file>